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CE19E">
      <w:pPr>
        <w:keepNext/>
        <w:keepLines/>
        <w:widowControl w:val="0"/>
        <w:spacing w:before="0" w:after="0" w:line="576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color w:val="auto"/>
          <w:kern w:val="2"/>
          <w:sz w:val="44"/>
          <w:szCs w:val="44"/>
          <w:lang w:val="en-US" w:eastAsia="zh-CN" w:bidi="ar-SA"/>
        </w:rPr>
        <w:t>福建省肿瘤医院采购调研公告</w:t>
      </w:r>
    </w:p>
    <w:p w14:paraId="60CD9784">
      <w:pPr>
        <w:widowControl/>
        <w:shd w:val="clear" w:color="auto" w:fill="FFFFFF"/>
        <w:adjustRightInd w:val="0"/>
        <w:snapToGrid w:val="0"/>
        <w:spacing w:before="156" w:beforeLines="50" w:line="590" w:lineRule="exact"/>
        <w:jc w:val="center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  <w:shd w:val="clear" w:color="auto" w:fill="FFFFFF"/>
        </w:rPr>
        <w:t>第一部分 须知前附表</w:t>
      </w:r>
    </w:p>
    <w:tbl>
      <w:tblPr>
        <w:tblStyle w:val="2"/>
        <w:tblpPr w:leftFromText="180" w:rightFromText="180" w:vertAnchor="text" w:horzAnchor="page" w:tblpX="1852" w:tblpY="337"/>
        <w:tblOverlap w:val="never"/>
        <w:tblW w:w="8745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64"/>
        <w:gridCol w:w="7781"/>
      </w:tblGrid>
      <w:tr w14:paraId="5E7120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9" w:hRule="atLeast"/>
        </w:trPr>
        <w:tc>
          <w:tcPr>
            <w:tcW w:w="9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4ACFD">
            <w:pPr>
              <w:widowControl/>
              <w:spacing w:after="160" w:line="360" w:lineRule="atLeas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778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B51BE">
            <w:pPr>
              <w:widowControl/>
              <w:spacing w:line="315" w:lineRule="atLeas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</w:rPr>
              <w:t>主　　　要　　　 内　　　 容</w:t>
            </w:r>
          </w:p>
        </w:tc>
      </w:tr>
      <w:tr w14:paraId="5C3777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9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A8D84">
            <w:pPr>
              <w:widowControl/>
              <w:spacing w:line="315" w:lineRule="atLeas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7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9922D">
            <w:pPr>
              <w:widowControl/>
              <w:numPr>
                <w:ilvl w:val="0"/>
                <w:numId w:val="0"/>
              </w:numPr>
              <w:spacing w:line="315" w:lineRule="atLeast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双因素认证设备</w:t>
            </w:r>
          </w:p>
        </w:tc>
      </w:tr>
      <w:tr w14:paraId="38F303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4" w:hRule="atLeast"/>
        </w:trPr>
        <w:tc>
          <w:tcPr>
            <w:tcW w:w="9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994C4">
            <w:pPr>
              <w:widowControl/>
              <w:spacing w:line="315" w:lineRule="atLeas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77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B5D37">
            <w:pPr>
              <w:widowControl/>
              <w:spacing w:before="150" w:line="5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调研报名时间： 2026 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日至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19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日 (节假日除外)8：00-12：00或14：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0-17：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0(北京时间）</w:t>
            </w:r>
          </w:p>
          <w:p w14:paraId="7DDF3397">
            <w:pPr>
              <w:widowControl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调研会时间： 2026 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 xml:space="preserve">日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0</w:t>
            </w:r>
          </w:p>
        </w:tc>
      </w:tr>
      <w:tr w14:paraId="3BB78E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5" w:hRule="atLeast"/>
        </w:trPr>
        <w:tc>
          <w:tcPr>
            <w:tcW w:w="9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78589">
            <w:pPr>
              <w:widowControl/>
              <w:spacing w:line="315" w:lineRule="atLeas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77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93C6F">
            <w:pPr>
              <w:widowControl/>
              <w:spacing w:line="315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有意向参与的按照附件操作要求进行线上报名</w:t>
            </w:r>
          </w:p>
          <w:p w14:paraId="06D6334F">
            <w:pPr>
              <w:widowControl/>
              <w:spacing w:line="315" w:lineRule="atLeas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文件正本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  <w:u w:val="single"/>
              </w:rPr>
              <w:t>壹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份,副本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u w:val="single"/>
                <w:lang w:val="en-US" w:eastAsia="zh-CN"/>
              </w:rPr>
              <w:t>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份胶装并密封加盖投标人公章。文件未胶装将视为无效。</w:t>
            </w:r>
          </w:p>
        </w:tc>
      </w:tr>
      <w:tr w14:paraId="394E44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</w:trPr>
        <w:tc>
          <w:tcPr>
            <w:tcW w:w="9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A49E0">
            <w:pPr>
              <w:widowControl/>
              <w:spacing w:line="315" w:lineRule="atLeas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77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FFAAF">
            <w:pPr>
              <w:widowControl/>
              <w:spacing w:line="315" w:lineRule="atLeas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文件递交处：福建省肿瘤医院网络技术中心</w:t>
            </w:r>
          </w:p>
        </w:tc>
      </w:tr>
      <w:tr w14:paraId="179262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</w:trPr>
        <w:tc>
          <w:tcPr>
            <w:tcW w:w="9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FDCB0">
            <w:pPr>
              <w:widowControl/>
              <w:spacing w:line="315" w:lineRule="atLeas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77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D2DEC">
            <w:pPr>
              <w:widowControl/>
              <w:spacing w:line="315" w:lineRule="atLeas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上述时间、地点如有变动，以单位届时通知为准。</w:t>
            </w:r>
          </w:p>
        </w:tc>
      </w:tr>
      <w:tr w14:paraId="7BFC9C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0" w:hRule="atLeast"/>
        </w:trPr>
        <w:tc>
          <w:tcPr>
            <w:tcW w:w="9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148F8">
            <w:pPr>
              <w:widowControl/>
              <w:spacing w:line="315" w:lineRule="atLeast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6</w:t>
            </w:r>
          </w:p>
        </w:tc>
        <w:tc>
          <w:tcPr>
            <w:tcW w:w="77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7855">
            <w:pPr>
              <w:widowControl/>
              <w:shd w:val="clear" w:color="auto" w:fill="FFFFFF"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  <w:shd w:val="clear" w:color="auto" w:fill="FFFFFF"/>
              </w:rPr>
              <w:t>采购报名、采购调研等采购过程中有任何异议，可联系我院监督科室。电话：83660063-8407；83660063-8467。</w:t>
            </w:r>
          </w:p>
        </w:tc>
      </w:tr>
    </w:tbl>
    <w:p w14:paraId="26A9866F">
      <w:pPr>
        <w:widowControl/>
        <w:shd w:val="clear" w:color="auto" w:fill="FFFFFF"/>
        <w:spacing w:line="336" w:lineRule="auto"/>
        <w:jc w:val="left"/>
        <w:rPr>
          <w:rFonts w:ascii="仿宋_GB2312" w:hAnsi="仿宋_GB2312" w:eastAsia="仿宋_GB2312" w:cs="仿宋_GB2312"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shd w:val="clear" w:color="auto" w:fill="FFFFFF"/>
        </w:rPr>
        <w:t xml:space="preserve">地　址： 福建省福州市福马路420号 </w:t>
      </w:r>
    </w:p>
    <w:p w14:paraId="375DC49E">
      <w:pPr>
        <w:widowControl/>
        <w:shd w:val="clear" w:color="auto" w:fill="FFFFFF"/>
        <w:spacing w:line="336" w:lineRule="auto"/>
        <w:jc w:val="left"/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shd w:val="clear" w:color="auto" w:fill="FFFFFF"/>
        </w:rPr>
        <w:t>福建省肿瘤医院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shd w:val="clear" w:color="auto" w:fill="FFFFFF"/>
          <w:lang w:val="en-US" w:eastAsia="zh-CN"/>
        </w:rPr>
        <w:t>肿瘤防治综合大楼三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shd w:val="clear" w:color="auto" w:fill="FFFFFF"/>
        </w:rPr>
        <w:t>楼网络技术中心</w:t>
      </w:r>
    </w:p>
    <w:p w14:paraId="3CF3654F">
      <w:pPr>
        <w:widowControl/>
        <w:shd w:val="clear" w:color="auto" w:fill="FFFFFF"/>
        <w:spacing w:line="440" w:lineRule="atLeast"/>
        <w:jc w:val="left"/>
        <w:rPr>
          <w:rFonts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shd w:val="clear" w:color="auto" w:fill="FFFFFF"/>
        </w:rPr>
        <w:t>邮　编： 350014　 </w:t>
      </w:r>
      <w:bookmarkStart w:id="0" w:name="_GoBack"/>
      <w:bookmarkEnd w:id="0"/>
    </w:p>
    <w:p w14:paraId="681CDF5D">
      <w:pPr>
        <w:widowControl/>
        <w:shd w:val="clear" w:color="auto" w:fill="FFFFFF"/>
        <w:spacing w:line="440" w:lineRule="atLeast"/>
        <w:jc w:val="left"/>
        <w:rPr>
          <w:rFonts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shd w:val="clear" w:color="auto" w:fill="FFFFFF"/>
        </w:rPr>
        <w:t>报名联系电话：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28"/>
          <w:szCs w:val="28"/>
          <w:shd w:val="clear" w:color="auto" w:fill="FFFFFF"/>
        </w:rPr>
        <w:t xml:space="preserve">0591-62002097、83660063-8822、83660063-8279 </w:t>
      </w:r>
    </w:p>
    <w:p w14:paraId="6115EF7D">
      <w:pPr>
        <w:widowControl/>
        <w:shd w:val="clear" w:color="auto" w:fill="FFFFFF"/>
        <w:spacing w:line="440" w:lineRule="atLeast"/>
        <w:jc w:val="left"/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shd w:val="clear" w:color="auto" w:fill="FFFFFF"/>
        </w:rPr>
        <w:t xml:space="preserve">联系人： 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shd w:val="clear" w:color="auto" w:fill="FFFFFF"/>
          <w:lang w:val="en-US" w:eastAsia="zh-CN"/>
        </w:rPr>
        <w:t>郑工</w:t>
      </w:r>
    </w:p>
    <w:p w14:paraId="057F8092">
      <w:pPr>
        <w:widowControl w:val="0"/>
        <w:overflowPunct w:val="0"/>
        <w:autoSpaceDE w:val="0"/>
        <w:autoSpaceDN w:val="0"/>
        <w:adjustRightInd w:val="0"/>
        <w:spacing w:after="160" w:line="278" w:lineRule="auto"/>
        <w:jc w:val="both"/>
        <w:textAlignment w:val="baseline"/>
        <w:rPr>
          <w:rFonts w:hint="eastAsia" w:ascii="仿宋_GB2312" w:hAnsi="仿宋_GB2312" w:eastAsia="仿宋_GB2312" w:cs="仿宋_GB2312"/>
          <w:bCs/>
          <w:color w:val="000000"/>
          <w:kern w:val="28"/>
          <w:sz w:val="32"/>
          <w:szCs w:val="32"/>
          <w:shd w:val="clear" w:color="auto" w:fill="FFFFFF"/>
          <w:lang w:val="en-US" w:eastAsia="zh-CN" w:bidi="ar-SA"/>
        </w:rPr>
      </w:pPr>
    </w:p>
    <w:p w14:paraId="417EC55E">
      <w:pPr>
        <w:widowControl/>
        <w:shd w:val="clear" w:color="auto" w:fill="FFFFFF"/>
        <w:adjustRightInd w:val="0"/>
        <w:snapToGrid w:val="0"/>
        <w:spacing w:before="156" w:beforeLines="50" w:line="590" w:lineRule="exact"/>
        <w:jc w:val="center"/>
        <w:rPr>
          <w:rFonts w:ascii="宋体" w:hAnsi="宋体" w:eastAsia="宋体" w:cs="宋体"/>
          <w:kern w:val="0"/>
          <w:sz w:val="24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  <w:shd w:val="clear" w:color="auto" w:fill="FFFFFF"/>
        </w:rPr>
        <w:t>第二部分 具体要求</w:t>
      </w:r>
    </w:p>
    <w:p w14:paraId="51F17E04">
      <w:pPr>
        <w:widowControl/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采购内容</w:t>
      </w:r>
    </w:p>
    <w:tbl>
      <w:tblPr>
        <w:tblStyle w:val="2"/>
        <w:tblW w:w="927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4216"/>
        <w:gridCol w:w="1418"/>
        <w:gridCol w:w="1960"/>
      </w:tblGrid>
      <w:tr w14:paraId="554174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684" w:type="dxa"/>
            <w:vAlign w:val="center"/>
          </w:tcPr>
          <w:p w14:paraId="22CF5C96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合同包</w:t>
            </w:r>
          </w:p>
        </w:tc>
        <w:tc>
          <w:tcPr>
            <w:tcW w:w="4216" w:type="dxa"/>
            <w:vAlign w:val="center"/>
          </w:tcPr>
          <w:p w14:paraId="03F49C1A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1418" w:type="dxa"/>
            <w:vAlign w:val="center"/>
          </w:tcPr>
          <w:p w14:paraId="6FBBD6DB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val="en-US" w:eastAsia="zh-CN"/>
              </w:rPr>
              <w:t>数量</w:t>
            </w:r>
          </w:p>
        </w:tc>
        <w:tc>
          <w:tcPr>
            <w:tcW w:w="1960" w:type="dxa"/>
            <w:vAlign w:val="center"/>
          </w:tcPr>
          <w:p w14:paraId="052EB695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val="en-US" w:eastAsia="zh-CN"/>
              </w:rPr>
              <w:t>预算（万元）</w:t>
            </w:r>
          </w:p>
        </w:tc>
      </w:tr>
      <w:tr w14:paraId="3B3A2C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84" w:type="dxa"/>
            <w:vAlign w:val="center"/>
          </w:tcPr>
          <w:p w14:paraId="53A30E95">
            <w:pPr>
              <w:widowControl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（一）</w:t>
            </w:r>
          </w:p>
        </w:tc>
        <w:tc>
          <w:tcPr>
            <w:tcW w:w="4216" w:type="dxa"/>
            <w:vAlign w:val="center"/>
          </w:tcPr>
          <w:p w14:paraId="2455E82E">
            <w:pPr>
              <w:widowControl w:val="0"/>
              <w:numPr>
                <w:ilvl w:val="0"/>
                <w:numId w:val="0"/>
              </w:numPr>
              <w:snapToGrid w:val="0"/>
              <w:spacing w:after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default" w:ascii="仿宋_GB2312" w:hAnsi="宋体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-SA"/>
              </w:rPr>
              <w:t>双因素认证设备</w:t>
            </w:r>
          </w:p>
        </w:tc>
        <w:tc>
          <w:tcPr>
            <w:tcW w:w="1418" w:type="dxa"/>
            <w:vAlign w:val="center"/>
          </w:tcPr>
          <w:p w14:paraId="62B4EF6A">
            <w:pPr>
              <w:widowControl w:val="0"/>
              <w:numPr>
                <w:ilvl w:val="0"/>
                <w:numId w:val="0"/>
              </w:numPr>
              <w:snapToGrid w:val="0"/>
              <w:spacing w:after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-SA"/>
              </w:rPr>
              <w:t>1套</w:t>
            </w:r>
          </w:p>
        </w:tc>
        <w:tc>
          <w:tcPr>
            <w:tcW w:w="1960" w:type="dxa"/>
            <w:vAlign w:val="center"/>
          </w:tcPr>
          <w:p w14:paraId="16B73DC8">
            <w:pPr>
              <w:widowControl w:val="0"/>
              <w:numPr>
                <w:ilvl w:val="0"/>
                <w:numId w:val="0"/>
              </w:numPr>
              <w:snapToGrid w:val="0"/>
              <w:spacing w:after="0" w:line="240" w:lineRule="auto"/>
              <w:ind w:left="0" w:leftChars="0" w:right="0" w:rightChars="0" w:firstLine="0" w:firstLineChars="0"/>
              <w:contextualSpacing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-SA"/>
              </w:rPr>
              <w:t>25</w:t>
            </w:r>
          </w:p>
        </w:tc>
      </w:tr>
    </w:tbl>
    <w:p w14:paraId="5DC36769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二、技术功能及服务要求</w:t>
      </w:r>
    </w:p>
    <w:p w14:paraId="3EA10958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（一）项目概况</w:t>
      </w:r>
    </w:p>
    <w:p w14:paraId="5CA90D2D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本项目采购双因素认证设备及其配套管理系统，实现双因素身份认证、特权账号统一纳管、自动改密、访问授权与运维审计等功能，构建覆盖身份鉴别、授权管控、行为审计的一体化安全防护体系。</w:t>
      </w:r>
    </w:p>
    <w:p w14:paraId="6AAEBC80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（二）双因素身份认证。支持双因素认证，方式包括但不限于手机令牌、手机短信、动态令牌、USBKey等；支持管理员和运维用户采用用户名、口令结合第二因素进行身份鉴别，实现对资源的统一授权和运维管理。</w:t>
      </w:r>
    </w:p>
    <w:p w14:paraId="64264A53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（三）资产与账号纳管。在双因素认证基础上，扩展支持操作系统、主流及国产数据库、主流品牌网络设备、应用服务器、域服务及主流云平台等多类型资产的特权账号统一纳管，具备账号自动发现、自动改密、自动验证等自动化密码管理能力。</w:t>
      </w:r>
    </w:p>
    <w:p w14:paraId="7B252E11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（四）密码安全。支持账号组管理、密码独占使用、密码强度与复杂度策略、密码定期验证与一致性恢复、一次性密码、弱密码检测、账号风险评分与风险态势展示等功能。</w:t>
      </w:r>
    </w:p>
    <w:p w14:paraId="07BF3DD5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（五）应急与灾备。支持密码离线备份等应急访问手段，备份文件加密存储、密钥多人分段保管；支持主备数据同步、敏感数据加密导出与恢复。</w:t>
      </w:r>
    </w:p>
    <w:p w14:paraId="1BD804C1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（六）授权与访问控制。支持多部门分级授权与最小化授权管理、访问授权工单、角色细粒度权限划分；可基于部门、用户、资源、时间、IP等条件实施细粒度访问控制，支持水印、文件传输管控等防泄露措施。</w:t>
      </w:r>
    </w:p>
    <w:p w14:paraId="55AA13F0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（七）运维协议与会话管理。支持SSH、RDP、VNC、Telnet、FTP、SFTP、SCP及主流数据库等常用运维协议；</w:t>
      </w:r>
    </w:p>
    <w:p w14:paraId="61D4C78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（八）运维审计与回放。支持对管理员和运维用户的管理操作、运维操作进行全程审计记录；支持在线回放运维人员对资源的操作过程，支持审计协同用户。</w:t>
      </w:r>
    </w:p>
    <w:p w14:paraId="20D08D5F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（九）违规操作控制与告警。支持根据运维用户、运维对象、管理方式等条件设置访问控制策略，并可对指定运维操作命令设置报警和阻断动作；支持违规操作控制、敏感操作提示，实现安全运维。</w:t>
      </w:r>
    </w:p>
    <w:p w14:paraId="1E88B389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（十）报表与统计。内置多种运维报表及系统报表模板，支持按运维时间分布、运维TOP分析、资源访问次数、会话时长、来源IP访问数、会话协同、双人授权、命令拦截等维度进行统计，支持按日、周、月为周期自动生成多种常用格式的报表。</w:t>
      </w:r>
    </w:p>
    <w:p w14:paraId="1F0B0FB0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（十一）其他辅助功能。支持云主机资源批量导入、云盘形式文件共享、系统自身安全监控与告警等辅助安全功能。</w:t>
      </w:r>
    </w:p>
    <w:p w14:paraId="04A06581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本公示仅为采购需求调研，不构成任何采购承诺；具体采购项目、预算及需求，以正式发布的采购公告和采购文件为准。</w:t>
      </w:r>
    </w:p>
    <w:p w14:paraId="75D40B7B">
      <w:pPr>
        <w:widowControl w:val="0"/>
        <w:overflowPunct w:val="0"/>
        <w:autoSpaceDE w:val="0"/>
        <w:autoSpaceDN w:val="0"/>
        <w:adjustRightInd w:val="0"/>
        <w:spacing w:after="160" w:line="278" w:lineRule="auto"/>
        <w:jc w:val="both"/>
        <w:textAlignment w:val="baseline"/>
        <w:rPr>
          <w:rFonts w:hint="eastAsia" w:ascii="Calibri" w:hAnsi="Calibri" w:eastAsia="仿宋_GB2312" w:cs="黑体"/>
          <w:b/>
          <w:bCs/>
          <w:kern w:val="28"/>
          <w:sz w:val="30"/>
          <w:szCs w:val="30"/>
          <w:lang w:val="en-US" w:eastAsia="zh-CN" w:bidi="ar-SA"/>
        </w:rPr>
      </w:pPr>
      <w:r>
        <w:rPr>
          <w:rFonts w:hint="eastAsia" w:ascii="Calibri" w:hAnsi="Calibri" w:eastAsia="仿宋_GB2312" w:cs="黑体"/>
          <w:b/>
          <w:bCs/>
          <w:kern w:val="28"/>
          <w:sz w:val="30"/>
          <w:szCs w:val="30"/>
          <w:lang w:val="en-US" w:eastAsia="zh-CN" w:bidi="ar-SA"/>
        </w:rPr>
        <w:t>备注：不限于以上参数，欢迎优于以上参数的厂家参加调研</w:t>
      </w:r>
    </w:p>
    <w:p w14:paraId="45D51289">
      <w:pPr>
        <w:widowControl w:val="0"/>
        <w:overflowPunct w:val="0"/>
        <w:autoSpaceDE w:val="0"/>
        <w:autoSpaceDN w:val="0"/>
        <w:adjustRightInd w:val="0"/>
        <w:spacing w:after="160" w:line="278" w:lineRule="auto"/>
        <w:jc w:val="both"/>
        <w:textAlignment w:val="baseline"/>
        <w:rPr>
          <w:rFonts w:hint="eastAsia" w:ascii="Calibri" w:hAnsi="Calibri" w:eastAsia="仿宋_GB2312" w:cs="黑体"/>
          <w:b/>
          <w:bCs/>
          <w:kern w:val="28"/>
          <w:sz w:val="30"/>
          <w:szCs w:val="30"/>
          <w:lang w:val="en-US" w:eastAsia="zh-CN" w:bidi="ar-SA"/>
        </w:rPr>
      </w:pPr>
    </w:p>
    <w:p w14:paraId="63329275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、调研说明</w:t>
      </w:r>
    </w:p>
    <w:p w14:paraId="7B17F2D8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报名参加本次调研的供应商、厂家需提供如下相关资料。</w:t>
      </w:r>
    </w:p>
    <w:p w14:paraId="2E382B5D">
      <w:pPr>
        <w:widowControl/>
        <w:numPr>
          <w:ilvl w:val="0"/>
          <w:numId w:val="2"/>
        </w:numPr>
        <w:spacing w:line="360" w:lineRule="auto"/>
        <w:jc w:val="left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报名时请携带加盖公章的项目文件回执单、营业执照复印件、公司简介（可含提供设备彩页等）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8"/>
          <w:szCs w:val="28"/>
        </w:rPr>
        <w:t>参与人员授权等相关授权、报名联系人近半年医社保证明（需同一界面同时显示人员和公司名称）。</w:t>
      </w:r>
    </w:p>
    <w:p w14:paraId="452BD818">
      <w:pPr>
        <w:widowControl/>
        <w:numPr>
          <w:ilvl w:val="0"/>
          <w:numId w:val="2"/>
        </w:numPr>
        <w:spacing w:line="360" w:lineRule="auto"/>
        <w:jc w:val="left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采购调研</w:t>
      </w:r>
      <w:r>
        <w:rPr>
          <w:rFonts w:hint="eastAsia" w:ascii="宋体" w:hAnsi="宋体" w:eastAsia="宋体" w:cs="宋体"/>
          <w:kern w:val="0"/>
          <w:sz w:val="28"/>
          <w:szCs w:val="28"/>
        </w:rPr>
        <w:t>会时提交相关材料纸质胶装1正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kern w:val="0"/>
          <w:sz w:val="28"/>
          <w:szCs w:val="28"/>
        </w:rPr>
        <w:t>副。内容包含但不限于：报名文件所含内容及以下所提及内容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。</w:t>
      </w:r>
    </w:p>
    <w:p w14:paraId="2B4424F0">
      <w:pPr>
        <w:widowControl/>
        <w:spacing w:line="360" w:lineRule="auto"/>
        <w:ind w:firstLine="280" w:firstLineChars="100"/>
        <w:jc w:val="left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2.1</w:t>
      </w:r>
      <w:r>
        <w:rPr>
          <w:rFonts w:hint="eastAsia" w:ascii="宋体" w:hAnsi="宋体" w:eastAsia="宋体" w:cs="宋体"/>
          <w:kern w:val="0"/>
          <w:sz w:val="28"/>
          <w:szCs w:val="28"/>
        </w:rPr>
        <w:t>、分别提供“信用中国”网站（www.creditchina.gov.cn）、“中国政府采购网”网站（http://www.ccgp.gov.cn/search/cr/）信用记录查询截图，无不良记录并加盖公章（截图查询日期必须在该公告日期内）。</w:t>
      </w:r>
    </w:p>
    <w:p w14:paraId="25619F63">
      <w:pPr>
        <w:widowControl/>
        <w:spacing w:line="360" w:lineRule="auto"/>
        <w:ind w:firstLine="280" w:firstLineChars="10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2.2</w:t>
      </w:r>
      <w:r>
        <w:rPr>
          <w:rFonts w:hint="eastAsia" w:ascii="宋体" w:hAnsi="宋体" w:eastAsia="宋体" w:cs="宋体"/>
          <w:kern w:val="0"/>
          <w:sz w:val="28"/>
          <w:szCs w:val="28"/>
        </w:rPr>
        <w:t>、提供业绩清单及近3年省内同类项目中标案例；</w:t>
      </w:r>
    </w:p>
    <w:p w14:paraId="390EAFFA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kern w:val="0"/>
          <w:sz w:val="28"/>
          <w:szCs w:val="28"/>
        </w:rPr>
        <w:t>、本调研会的报价仅做为本项目公开招标的预算限价；不做参与投标的限制条件；</w:t>
      </w:r>
    </w:p>
    <w:p w14:paraId="754481C1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kern w:val="0"/>
          <w:sz w:val="28"/>
          <w:szCs w:val="28"/>
        </w:rPr>
        <w:t>、上述各参数将做为本项目招标的主要参数，不代表本项目公开招标的最终参数；</w:t>
      </w:r>
    </w:p>
    <w:p w14:paraId="4CD1F317">
      <w:pPr>
        <w:spacing w:line="360" w:lineRule="auto"/>
        <w:rPr>
          <w:rFonts w:hint="eastAsia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kern w:val="0"/>
          <w:sz w:val="28"/>
          <w:szCs w:val="28"/>
        </w:rPr>
        <w:t>、参加调研会的公司应准备PPT材料（含方案介绍、服务及集成能力、应用案例、报价等）、技术参数等材料，每公司讲解时间30分钟内（含答疑10分钟）；同时上述材料须交予院方留档（发送邮件到wlb@fjzlhospital.cn，并提供U盘留档）。</w:t>
      </w:r>
    </w:p>
    <w:p w14:paraId="1EC82087">
      <w:pPr>
        <w:widowControl w:val="0"/>
        <w:shd w:val="solid" w:color="FFFFFF" w:fill="auto"/>
        <w:autoSpaceDN w:val="0"/>
        <w:spacing w:after="0" w:line="360" w:lineRule="auto"/>
        <w:jc w:val="center"/>
        <w:rPr>
          <w:rFonts w:hint="eastAsia" w:ascii="仿宋_GB2312" w:hAnsi="仿宋_GB2312" w:eastAsia="仿宋_GB2312" w:cs="仿宋_GB2312"/>
          <w:b/>
          <w:kern w:val="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color w:val="000000"/>
          <w:kern w:val="2"/>
          <w:sz w:val="32"/>
          <w:szCs w:val="32"/>
          <w:shd w:val="clear" w:color="auto" w:fill="FFFFFF"/>
        </w:rPr>
        <w:t>项目文件回执单</w:t>
      </w:r>
    </w:p>
    <w:p w14:paraId="72344A07">
      <w:pPr>
        <w:widowControl w:val="0"/>
        <w:shd w:val="solid" w:color="FFFFFF" w:fill="auto"/>
        <w:autoSpaceDN w:val="0"/>
        <w:spacing w:after="0" w:line="360" w:lineRule="auto"/>
        <w:ind w:firstLine="640" w:firstLineChars="200"/>
        <w:jc w:val="both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shd w:val="clear" w:color="auto" w:fill="FFFFFF"/>
        </w:rPr>
        <w:t>有意向参与的按照附件操作要求进行线上报名。</w:t>
      </w:r>
    </w:p>
    <w:tbl>
      <w:tblPr>
        <w:tblStyle w:val="2"/>
        <w:tblW w:w="8154" w:type="dxa"/>
        <w:tblInd w:w="35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0"/>
        <w:gridCol w:w="2651"/>
        <w:gridCol w:w="2115"/>
        <w:gridCol w:w="2248"/>
      </w:tblGrid>
      <w:tr w14:paraId="269AAA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exact"/>
        </w:trPr>
        <w:tc>
          <w:tcPr>
            <w:tcW w:w="11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A6629">
            <w:pPr>
              <w:widowControl w:val="0"/>
              <w:shd w:val="solid" w:color="FFFFFF" w:fill="auto"/>
              <w:autoSpaceDN w:val="0"/>
              <w:spacing w:after="0" w:line="360" w:lineRule="auto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shd w:val="clear" w:color="auto" w:fill="FFFFFF"/>
              </w:rPr>
              <w:t>序号</w:t>
            </w:r>
          </w:p>
        </w:tc>
        <w:tc>
          <w:tcPr>
            <w:tcW w:w="265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FDB0D">
            <w:pPr>
              <w:widowControl w:val="0"/>
              <w:shd w:val="solid" w:color="FFFFFF" w:fill="auto"/>
              <w:autoSpaceDN w:val="0"/>
              <w:spacing w:after="0" w:line="360" w:lineRule="auto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shd w:val="clear" w:color="auto" w:fill="FFFFFF"/>
              </w:rPr>
              <w:t>项目名称</w:t>
            </w:r>
          </w:p>
        </w:tc>
        <w:tc>
          <w:tcPr>
            <w:tcW w:w="21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71BD8">
            <w:pPr>
              <w:widowControl w:val="0"/>
              <w:shd w:val="solid" w:color="FFFFFF" w:fill="auto"/>
              <w:autoSpaceDN w:val="0"/>
              <w:spacing w:after="0" w:line="360" w:lineRule="auto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shd w:val="clear" w:color="auto" w:fill="FFFFFF"/>
              </w:rPr>
              <w:t>数量</w:t>
            </w:r>
          </w:p>
        </w:tc>
        <w:tc>
          <w:tcPr>
            <w:tcW w:w="224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504C6">
            <w:pPr>
              <w:widowControl w:val="0"/>
              <w:shd w:val="solid" w:color="FFFFFF" w:fill="auto"/>
              <w:autoSpaceDN w:val="0"/>
              <w:spacing w:after="0" w:line="360" w:lineRule="auto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shd w:val="clear" w:color="auto" w:fill="FFFFFF"/>
              </w:rPr>
              <w:t>品牌及型号</w:t>
            </w:r>
          </w:p>
        </w:tc>
      </w:tr>
      <w:tr w14:paraId="339EA9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1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A65F7">
            <w:pPr>
              <w:widowControl w:val="0"/>
              <w:shd w:val="solid" w:color="FFFFFF" w:fill="auto"/>
              <w:autoSpaceDN w:val="0"/>
              <w:spacing w:after="0" w:line="360" w:lineRule="auto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26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B160B">
            <w:pPr>
              <w:widowControl w:val="0"/>
              <w:shd w:val="solid" w:color="FFFFFF" w:fill="auto"/>
              <w:autoSpaceDN w:val="0"/>
              <w:spacing w:after="0" w:line="360" w:lineRule="auto"/>
              <w:jc w:val="both"/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A1CE1">
            <w:pPr>
              <w:widowControl w:val="0"/>
              <w:shd w:val="solid" w:color="FFFFFF" w:fill="auto"/>
              <w:autoSpaceDN w:val="0"/>
              <w:spacing w:after="0" w:line="360" w:lineRule="auto"/>
              <w:jc w:val="both"/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22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62228">
            <w:pPr>
              <w:widowControl w:val="0"/>
              <w:shd w:val="solid" w:color="FFFFFF" w:fill="auto"/>
              <w:autoSpaceDN w:val="0"/>
              <w:spacing w:after="0" w:line="360" w:lineRule="auto"/>
              <w:jc w:val="both"/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shd w:val="clear" w:color="auto" w:fill="FFFFFF"/>
              </w:rPr>
            </w:pPr>
          </w:p>
        </w:tc>
      </w:tr>
      <w:tr w14:paraId="282CF1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1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685F7">
            <w:pPr>
              <w:widowControl w:val="0"/>
              <w:shd w:val="solid" w:color="FFFFFF" w:fill="auto"/>
              <w:autoSpaceDN w:val="0"/>
              <w:spacing w:after="0" w:line="360" w:lineRule="auto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26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17B1D">
            <w:pPr>
              <w:widowControl w:val="0"/>
              <w:shd w:val="solid" w:color="FFFFFF" w:fill="auto"/>
              <w:autoSpaceDN w:val="0"/>
              <w:spacing w:after="0" w:line="360" w:lineRule="auto"/>
              <w:jc w:val="both"/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95C09">
            <w:pPr>
              <w:widowControl w:val="0"/>
              <w:shd w:val="solid" w:color="FFFFFF" w:fill="auto"/>
              <w:autoSpaceDN w:val="0"/>
              <w:spacing w:after="0" w:line="360" w:lineRule="auto"/>
              <w:jc w:val="both"/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22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E39B3">
            <w:pPr>
              <w:widowControl w:val="0"/>
              <w:shd w:val="solid" w:color="FFFFFF" w:fill="auto"/>
              <w:autoSpaceDN w:val="0"/>
              <w:spacing w:after="0" w:line="360" w:lineRule="auto"/>
              <w:jc w:val="both"/>
              <w:rPr>
                <w:rFonts w:hint="eastAsia" w:ascii="仿宋_GB2312" w:hAnsi="仿宋_GB2312" w:eastAsia="仿宋_GB2312" w:cs="仿宋_GB2312"/>
                <w:bCs/>
                <w:kern w:val="2"/>
                <w:sz w:val="28"/>
                <w:szCs w:val="28"/>
                <w:shd w:val="clear" w:color="auto" w:fill="FFFFFF"/>
              </w:rPr>
            </w:pPr>
          </w:p>
        </w:tc>
      </w:tr>
    </w:tbl>
    <w:p w14:paraId="0711C74E">
      <w:pPr>
        <w:widowControl w:val="0"/>
        <w:shd w:val="solid" w:color="FFFFFF" w:fill="auto"/>
        <w:autoSpaceDN w:val="0"/>
        <w:spacing w:after="0" w:line="360" w:lineRule="auto"/>
        <w:jc w:val="both"/>
        <w:rPr>
          <w:rFonts w:hint="eastAsia" w:ascii="仿宋_GB2312" w:hAnsi="仿宋_GB2312" w:eastAsia="仿宋_GB2312" w:cs="仿宋_GB2312"/>
          <w:bCs/>
          <w:kern w:val="2"/>
          <w:sz w:val="32"/>
          <w:szCs w:val="32"/>
          <w:shd w:val="clear" w:color="auto" w:fill="FFFFFF"/>
        </w:rPr>
      </w:pPr>
    </w:p>
    <w:p w14:paraId="2A6DF981">
      <w:pPr>
        <w:widowControl w:val="0"/>
        <w:shd w:val="solid" w:color="FFFFFF" w:fill="auto"/>
        <w:autoSpaceDN w:val="0"/>
        <w:spacing w:after="0" w:line="360" w:lineRule="auto"/>
        <w:jc w:val="both"/>
        <w:rPr>
          <w:rFonts w:hint="eastAsia" w:ascii="仿宋_GB2312" w:hAnsi="仿宋_GB2312" w:eastAsia="仿宋_GB2312" w:cs="仿宋_GB2312"/>
          <w:bCs/>
          <w:kern w:val="2"/>
          <w:sz w:val="32"/>
          <w:szCs w:val="32"/>
          <w:shd w:val="clear" w:color="auto" w:fill="FFFFFF"/>
        </w:rPr>
      </w:pPr>
    </w:p>
    <w:p w14:paraId="20A17AE1">
      <w:pPr>
        <w:widowControl w:val="0"/>
        <w:shd w:val="solid" w:color="FFFFFF" w:fill="auto"/>
        <w:autoSpaceDN w:val="0"/>
        <w:spacing w:after="0" w:line="360" w:lineRule="auto"/>
        <w:jc w:val="both"/>
        <w:rPr>
          <w:rFonts w:hint="eastAsia" w:ascii="仿宋_GB2312" w:hAnsi="仿宋_GB2312" w:eastAsia="仿宋_GB2312" w:cs="仿宋_GB2312"/>
          <w:bCs/>
          <w:kern w:val="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shd w:val="clear" w:color="auto" w:fill="FFFFFF"/>
        </w:rPr>
        <w:t>公司名称：</w:t>
      </w:r>
    </w:p>
    <w:p w14:paraId="6D8CB883">
      <w:pPr>
        <w:widowControl w:val="0"/>
        <w:shd w:val="solid" w:color="FFFFFF" w:fill="auto"/>
        <w:autoSpaceDN w:val="0"/>
        <w:spacing w:after="0" w:line="360" w:lineRule="auto"/>
        <w:jc w:val="both"/>
        <w:rPr>
          <w:rFonts w:hint="eastAsia" w:ascii="仿宋_GB2312" w:hAnsi="仿宋_GB2312" w:eastAsia="仿宋_GB2312" w:cs="仿宋_GB2312"/>
          <w:bCs/>
          <w:kern w:val="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shd w:val="clear" w:color="auto" w:fill="FFFFFF"/>
        </w:rPr>
        <w:t xml:space="preserve">联系人：　 </w:t>
      </w:r>
    </w:p>
    <w:p w14:paraId="1A14AB1A">
      <w:pPr>
        <w:widowControl w:val="0"/>
        <w:shd w:val="solid" w:color="FFFFFF" w:fill="auto"/>
        <w:autoSpaceDN w:val="0"/>
        <w:spacing w:after="0" w:line="360" w:lineRule="auto"/>
        <w:jc w:val="both"/>
        <w:rPr>
          <w:rFonts w:hint="eastAsia" w:ascii="仿宋_GB2312" w:hAnsi="仿宋_GB2312" w:eastAsia="仿宋_GB2312" w:cs="仿宋_GB2312"/>
          <w:bCs/>
          <w:kern w:val="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shd w:val="clear" w:color="auto" w:fill="FFFFFF"/>
        </w:rPr>
        <w:t>联系电话：</w:t>
      </w:r>
    </w:p>
    <w:p w14:paraId="4EFA7D75">
      <w:pPr>
        <w:widowControl w:val="0"/>
        <w:shd w:val="solid" w:color="FFFFFF" w:fill="auto"/>
        <w:autoSpaceDN w:val="0"/>
        <w:spacing w:after="0" w:line="360" w:lineRule="auto"/>
        <w:jc w:val="both"/>
        <w:rPr>
          <w:rFonts w:hint="eastAsia" w:ascii="仿宋_GB2312" w:hAnsi="仿宋_GB2312" w:eastAsia="仿宋_GB2312" w:cs="仿宋_GB2312"/>
          <w:bCs/>
          <w:kern w:val="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shd w:val="clear" w:color="auto" w:fill="FFFFFF"/>
        </w:rPr>
        <w:t>公司盖章：</w:t>
      </w:r>
    </w:p>
    <w:p w14:paraId="34CA6997">
      <w:pPr>
        <w:widowControl w:val="0"/>
        <w:shd w:val="solid" w:color="FFFFFF" w:fill="auto"/>
        <w:autoSpaceDN w:val="0"/>
        <w:spacing w:after="0" w:line="360" w:lineRule="auto"/>
        <w:jc w:val="both"/>
        <w:rPr>
          <w:rFonts w:hint="eastAsia" w:ascii="仿宋_GB2312" w:hAnsi="仿宋_GB2312" w:eastAsia="仿宋_GB2312" w:cs="仿宋_GB2312"/>
          <w:bCs/>
          <w:kern w:val="2"/>
          <w:sz w:val="32"/>
          <w:szCs w:val="32"/>
          <w:shd w:val="clear" w:color="auto" w:fill="FFFFFF"/>
        </w:rPr>
      </w:pPr>
    </w:p>
    <w:p w14:paraId="33E4113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hint="eastAsia" w:ascii="仿宋_GB2312" w:hAnsi="仿宋_GB2312" w:eastAsia="仿宋_GB2312" w:cs="仿宋_GB2312"/>
          <w:bCs/>
          <w:kern w:val="28"/>
          <w:sz w:val="32"/>
          <w:szCs w:val="32"/>
          <w:shd w:val="clear" w:color="auto" w:fill="FFFFFF"/>
          <w:lang w:val="en-US" w:eastAsia="zh-CN" w:bidi="ar-SA"/>
        </w:rPr>
      </w:pPr>
    </w:p>
    <w:p w14:paraId="77400534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hint="eastAsia" w:ascii="仿宋_GB2312" w:hAnsi="仿宋_GB2312" w:eastAsia="仿宋_GB2312" w:cs="仿宋_GB2312"/>
          <w:kern w:val="28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8"/>
          <w:sz w:val="32"/>
          <w:szCs w:val="32"/>
          <w:lang w:val="en-US" w:eastAsia="zh-CN" w:bidi="ar-SA"/>
        </w:rPr>
        <w:t xml:space="preserve">                                     福建省肿瘤医院</w:t>
      </w:r>
    </w:p>
    <w:p w14:paraId="0D949FB4">
      <w:r>
        <w:rPr>
          <w:rFonts w:hint="eastAsia" w:ascii="仿宋_GB2312" w:hAnsi="仿宋_GB2312" w:eastAsia="仿宋_GB2312" w:cs="仿宋_GB2312"/>
          <w:kern w:val="28"/>
          <w:sz w:val="32"/>
          <w:szCs w:val="32"/>
          <w:lang w:val="en-US" w:eastAsia="zh-CN" w:bidi="ar-SA"/>
        </w:rPr>
        <w:t xml:space="preserve">                                    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8C5634"/>
    <w:multiLevelType w:val="singleLevel"/>
    <w:tmpl w:val="C98C5634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D1DB28E3"/>
    <w:multiLevelType w:val="singleLevel"/>
    <w:tmpl w:val="D1DB28E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5E76C2"/>
    <w:rsid w:val="2B5E76C2"/>
    <w:rsid w:val="6FC5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1803</Words>
  <Characters>2006</Characters>
  <Lines>0</Lines>
  <Paragraphs>0</Paragraphs>
  <TotalTime>45</TotalTime>
  <ScaleCrop>false</ScaleCrop>
  <LinksUpToDate>false</LinksUpToDate>
  <CharactersWithSpaces>2122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2026-10-12T02:00:00Z</dcterms:created>
  <dc:creator>郑薇</dc:creator>
  <cp:lastModifiedBy>郑薇</cp:lastModifiedBy>
  <dcterms:modified xsi:type="dcterms:W3CDTF">2026-10-12T02:46:48Z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0CA785D7ED68421697621E6FC8A3850E_11</vt:lpwstr>
  </property>
  <property fmtid="{D5CDD505-2E9C-101B-9397-08002B2CF9AE}" pid="4" name="KSOTemplateDocerSaveRecord">
    <vt:lpwstr>eyJoZGlkIjoiNzRlNzZiNjE1N2NiNDY1MjdjNTllOWUxMWU4Y2ZiZGQiLCJ1c2VySWQiOiIxNzAyMzQ4MDU4In0=</vt:lpwstr>
  </property>
</Properties>
</file>