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D0CC">
      <w:pPr>
        <w:pStyle w:val="2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福建省肿瘤医院需求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 w14:paraId="50101728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12725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7FA"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1EE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 w14:paraId="533F0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7120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C3BE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：办公用品（计算机类耗材）  </w:t>
            </w:r>
          </w:p>
        </w:tc>
      </w:tr>
      <w:tr w14:paraId="5FFB7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D831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3E1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 w14:paraId="689DF0E8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 w14:paraId="53FD7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875D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4B07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 w14:paraId="1EF8EE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C96B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C761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 w14:paraId="5A603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F935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820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4E888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B0A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3533"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 w14:paraId="562354F5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 w14:paraId="37C3169C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48C1857"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 w14:paraId="2C856FBE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 w14:paraId="1C067F9D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 w14:paraId="2DDA104B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金工、郑 工</w:t>
      </w:r>
    </w:p>
    <w:p w14:paraId="7715BD14"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E3C2139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 w14:paraId="7389649A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8"/>
        <w:tblpPr w:leftFromText="180" w:rightFromText="180" w:vertAnchor="text" w:horzAnchor="page" w:tblpX="1562" w:tblpY="283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 w14:paraId="7437A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 w14:paraId="56916E4C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 w14:paraId="724BE735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1590" w:type="dxa"/>
            <w:vAlign w:val="center"/>
          </w:tcPr>
          <w:p w14:paraId="47B00A3E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4" w:type="dxa"/>
            <w:vAlign w:val="center"/>
          </w:tcPr>
          <w:p w14:paraId="32DB0D84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预算（万元）</w:t>
            </w:r>
          </w:p>
        </w:tc>
      </w:tr>
      <w:tr w14:paraId="31F9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697" w:type="dxa"/>
            <w:vAlign w:val="center"/>
          </w:tcPr>
          <w:p w14:paraId="59F2BEE7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36DE4468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办公用品（计算机类耗材）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9340415">
            <w:pPr>
              <w:wordWrap/>
              <w:autoSpaceDN w:val="0"/>
              <w:spacing w:before="0" w:after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1项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57C2DFE4">
            <w:pPr>
              <w:wordWrap/>
              <w:autoSpaceDN w:val="0"/>
              <w:spacing w:before="0" w:after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3E5E084F">
      <w:pPr>
        <w:rPr>
          <w:rFonts w:hint="eastAsia"/>
          <w:lang w:val="en-US" w:eastAsia="zh-CN"/>
        </w:rPr>
      </w:pPr>
    </w:p>
    <w:p w14:paraId="4827E974"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 w14:paraId="17ADF760"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Style w:val="8"/>
        <w:tblW w:w="907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10"/>
        <w:gridCol w:w="4950"/>
        <w:gridCol w:w="2296"/>
      </w:tblGrid>
      <w:tr w14:paraId="1A9B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615" w:type="dxa"/>
            <w:noWrap w:val="0"/>
            <w:vAlign w:val="center"/>
          </w:tcPr>
          <w:p w14:paraId="4189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</w:t>
            </w:r>
          </w:p>
          <w:p w14:paraId="4B07D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10" w:type="dxa"/>
            <w:noWrap w:val="0"/>
            <w:vAlign w:val="center"/>
          </w:tcPr>
          <w:p w14:paraId="7E0A3289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4950" w:type="dxa"/>
            <w:noWrap w:val="0"/>
            <w:vAlign w:val="center"/>
          </w:tcPr>
          <w:p w14:paraId="4F68C4F3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  <w:tc>
          <w:tcPr>
            <w:tcW w:w="2296" w:type="dxa"/>
            <w:noWrap w:val="0"/>
            <w:vAlign w:val="center"/>
          </w:tcPr>
          <w:p w14:paraId="0E964110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096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exact"/>
        </w:trPr>
        <w:tc>
          <w:tcPr>
            <w:tcW w:w="0" w:type="auto"/>
            <w:noWrap w:val="0"/>
            <w:vAlign w:val="center"/>
          </w:tcPr>
          <w:p w14:paraId="41C7F27A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0" w:type="dxa"/>
            <w:noWrap w:val="0"/>
            <w:vAlign w:val="center"/>
          </w:tcPr>
          <w:p w14:paraId="502A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打印机耗材类</w:t>
            </w:r>
          </w:p>
        </w:tc>
        <w:tc>
          <w:tcPr>
            <w:tcW w:w="4950" w:type="dxa"/>
            <w:noWrap w:val="0"/>
            <w:vAlign w:val="center"/>
          </w:tcPr>
          <w:p w14:paraId="37E4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包含激光打印机耗材、喷墨打印机耗材、针式打印机耗材等，打印机耗材需涵盖不同型号原装及兼容硒鼓、粉盒、色带组件等，并明确适配品牌、型号、打印页数、显色类型（黑白/彩色）。</w:t>
            </w:r>
          </w:p>
        </w:tc>
        <w:tc>
          <w:tcPr>
            <w:tcW w:w="2296" w:type="dxa"/>
            <w:noWrap w:val="0"/>
            <w:vAlign w:val="center"/>
          </w:tcPr>
          <w:p w14:paraId="2D40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打印机型号包括：HP M405dn、奔图 P3305DN、映美 FP570KII、得实 DS1700、Zebra GK888、得实DL-520等。</w:t>
            </w:r>
          </w:p>
        </w:tc>
      </w:tr>
      <w:tr w14:paraId="3A08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exact"/>
        </w:trPr>
        <w:tc>
          <w:tcPr>
            <w:tcW w:w="0" w:type="auto"/>
            <w:noWrap w:val="0"/>
            <w:vAlign w:val="center"/>
          </w:tcPr>
          <w:p w14:paraId="09DEC50F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0" w:type="dxa"/>
            <w:noWrap w:val="0"/>
            <w:vAlign w:val="center"/>
          </w:tcPr>
          <w:p w14:paraId="62B0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计算机外设耗材类</w:t>
            </w:r>
          </w:p>
        </w:tc>
        <w:tc>
          <w:tcPr>
            <w:tcW w:w="4950" w:type="dxa"/>
            <w:noWrap w:val="0"/>
            <w:vAlign w:val="center"/>
          </w:tcPr>
          <w:p w14:paraId="5F74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包含输入设备耗材、读卡器类，输入设备耗材需包含有线/无线鼠标、键盘，并说明接口类型（USB/蓝牙）、耐用性等。读卡器类需包含接触式/非接触式读卡器，并明确支持卡类型（身份证、就诊卡、IC 卡等）、接口标准、适配操作系统（Windows/国产信创系统）等。</w:t>
            </w:r>
          </w:p>
        </w:tc>
        <w:tc>
          <w:tcPr>
            <w:tcW w:w="2296" w:type="dxa"/>
            <w:noWrap w:val="0"/>
            <w:vAlign w:val="center"/>
          </w:tcPr>
          <w:p w14:paraId="0D15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</w:p>
        </w:tc>
      </w:tr>
      <w:tr w14:paraId="20FA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0" w:type="auto"/>
            <w:noWrap w:val="0"/>
            <w:vAlign w:val="center"/>
          </w:tcPr>
          <w:p w14:paraId="32E65F70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10" w:type="dxa"/>
            <w:noWrap w:val="0"/>
            <w:vAlign w:val="center"/>
          </w:tcPr>
          <w:p w14:paraId="40E7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其他耗材类</w:t>
            </w:r>
          </w:p>
        </w:tc>
        <w:tc>
          <w:tcPr>
            <w:tcW w:w="4950" w:type="dxa"/>
            <w:noWrap w:val="0"/>
            <w:vAlign w:val="center"/>
          </w:tcPr>
          <w:p w14:paraId="4389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包含各类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数据线、转换接头、视频切换器等辅助耗材，并标注规格、适用范围。</w:t>
            </w:r>
          </w:p>
        </w:tc>
        <w:tc>
          <w:tcPr>
            <w:tcW w:w="2296" w:type="dxa"/>
            <w:noWrap w:val="0"/>
            <w:vAlign w:val="center"/>
          </w:tcPr>
          <w:p w14:paraId="0AC4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方正仿宋_GBK" w:hAnsi="方正仿宋_GBK" w:eastAsia="宋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如：USB-A to USB-B数据线、HDMI 转 VGA转接头、HDMI 切换器等。</w:t>
            </w:r>
          </w:p>
        </w:tc>
      </w:tr>
      <w:tr w14:paraId="1A4C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0" w:type="auto"/>
            <w:noWrap w:val="0"/>
            <w:vAlign w:val="center"/>
          </w:tcPr>
          <w:p w14:paraId="63E0FD2B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0" w:type="dxa"/>
            <w:noWrap w:val="0"/>
            <w:vAlign w:val="center"/>
          </w:tcPr>
          <w:p w14:paraId="305307D4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计算机服务团队</w:t>
            </w:r>
          </w:p>
        </w:tc>
        <w:tc>
          <w:tcPr>
            <w:tcW w:w="4950" w:type="dxa"/>
            <w:noWrap w:val="0"/>
            <w:vAlign w:val="center"/>
          </w:tcPr>
          <w:p w14:paraId="1BCD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各类耗材更换、打印机维护等。</w:t>
            </w:r>
          </w:p>
        </w:tc>
        <w:tc>
          <w:tcPr>
            <w:tcW w:w="2296" w:type="dxa"/>
            <w:noWrap w:val="0"/>
            <w:vAlign w:val="center"/>
          </w:tcPr>
          <w:p w14:paraId="5A8F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left="0" w:leftChars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6BFD7D0C"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采购数量为预估采购数量，具体采购数量以采购人实际采购需求为准。在合同服务期间，采购人如有新增设备需要采购耗材的，中标人也应提供，价格不得超过市场价。</w:t>
      </w:r>
    </w:p>
    <w:p w14:paraId="746D18D3"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E9737D">
      <w:pPr>
        <w:pStyle w:val="11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 w14:paraId="06A6A7B4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报名参加本次调研的供应商、厂家需提供如下相关资料。</w:t>
      </w:r>
    </w:p>
    <w:p w14:paraId="0D648193">
      <w:pPr>
        <w:widowControl/>
        <w:numPr>
          <w:ilvl w:val="0"/>
          <w:numId w:val="2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报名时请携带加盖公章的项目文件回执单、营业执照复印件、公司简介（可含提供设备彩页等）。</w:t>
      </w:r>
    </w:p>
    <w:p w14:paraId="13B40ED1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2、参与项目调研供应商代表的个人授权函（需加盖供应商公章）和身份证复印件。</w:t>
      </w:r>
    </w:p>
    <w:p w14:paraId="5035A4D3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11E8FFD5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4、提供业绩清单及近3年省内同类项目中标书</w:t>
      </w:r>
    </w:p>
    <w:p w14:paraId="08806B2F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5、本调研会的报价仅做为本项目公开招标的预算限价；不做参与投标的限制条件；</w:t>
      </w:r>
    </w:p>
    <w:p w14:paraId="05BB2D73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6、上述各参数将做为本项目招标的主要参数，不代表本项目公开招标的最终参数；</w:t>
      </w:r>
    </w:p>
    <w:p w14:paraId="718E7794"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 w14:paraId="46E28F71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D66C97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C3246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 w14:paraId="24368782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 w14:paraId="79CABBCC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 w14:paraId="0996F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0728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DF7F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4D55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DE4A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14:paraId="6DC94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EF93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A8E8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9D2D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D3E5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59753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DAE2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0190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5551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AF82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75B340C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76671FA3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442831B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 w14:paraId="1870D0E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 w14:paraId="19E65258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 w14:paraId="337A726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 w14:paraId="0DC28CEC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6D9FA03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1CD63C5A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 w14:paraId="0AABB525"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  <w:sectPr>
          <w:footerReference r:id="rId3" w:type="default"/>
          <w:pgSz w:w="12240" w:h="15840"/>
          <w:pgMar w:top="1417" w:right="1587" w:bottom="1417" w:left="1587" w:header="720" w:footer="720" w:gutter="0"/>
          <w:cols w:space="720" w:num="1"/>
          <w:docGrid w:type="lines" w:linePitch="316" w:charSpace="0"/>
        </w:sect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 w14:paraId="0AD8289E">
      <w:pPr>
        <w:widowControl w:val="0"/>
        <w:wordWrap/>
        <w:adjustRightInd/>
        <w:snapToGrid/>
        <w:spacing w:before="0" w:after="0" w:line="590" w:lineRule="exact"/>
        <w:ind w:right="0"/>
        <w:jc w:val="both"/>
        <w:textAlignment w:val="auto"/>
        <w:outlineLvl w:val="9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附件：</w:t>
      </w:r>
    </w:p>
    <w:p w14:paraId="6D86AD02">
      <w:pPr>
        <w:widowControl w:val="0"/>
        <w:wordWrap/>
        <w:adjustRightInd/>
        <w:snapToGrid/>
        <w:spacing w:before="0" w:after="0" w:line="590" w:lineRule="exact"/>
        <w:ind w:right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1、打印机类耗材</w:t>
      </w:r>
    </w:p>
    <w:tbl>
      <w:tblPr>
        <w:tblStyle w:val="8"/>
        <w:tblW w:w="8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47"/>
        <w:gridCol w:w="1008"/>
        <w:gridCol w:w="3325"/>
        <w:gridCol w:w="658"/>
        <w:gridCol w:w="674"/>
        <w:gridCol w:w="773"/>
        <w:gridCol w:w="630"/>
      </w:tblGrid>
      <w:tr w14:paraId="403E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F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2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打印机型号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38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打印机分类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C2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C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9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非代用品报价(元)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5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代用品报价(元)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是否可注粉及价格（元）</w:t>
            </w:r>
          </w:p>
        </w:tc>
      </w:tr>
      <w:tr w14:paraId="59EC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6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DS1100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D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0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D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9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6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DS1700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9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8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C1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1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A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6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3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B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DS1700II+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A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FE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2A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D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1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52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E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2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E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DS1900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E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A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0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FF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2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1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7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D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DS2130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D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8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5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9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D3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F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3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7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DS650PRO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3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F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E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F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F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3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9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LQ690K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EE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S015583 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B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9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C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2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2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3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EPSON LQ90KP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E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8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专用针式色带架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B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53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9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D8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F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利盟 LQ136KW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2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2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专用针式色带架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7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3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8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1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F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7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AR5400+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0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E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专用针式色带架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3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FB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3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9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C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7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映美 570KⅡ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8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JMR130 色带架 / 色带芯 / 打印针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9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AB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6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C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F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 DL520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2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8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7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DF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32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B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E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0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 DL520G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2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7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1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2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3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B9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 TTP-243E PRO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C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3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A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4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D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D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F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F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E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105SL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5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7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3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4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E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4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4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888CN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D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5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0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0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8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8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5C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888TT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F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1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2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7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1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B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A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GK888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0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B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7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7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4B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6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5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90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GK888CN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5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B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2B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35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4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C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A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GK888TT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E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3F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C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4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B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9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E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5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GT820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78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D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7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6B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2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0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7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 ZD88842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5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5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0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50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4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F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9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3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霍尼韦尔 HC360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5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9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4F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8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3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9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2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C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芯烨 X58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B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热敏票据打印机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2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C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C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7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B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C4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芯烨 ZPN160I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热敏票据打印机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8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5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4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1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7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F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4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M1136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1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黑白激光多功能一体机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7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0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2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F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0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M1213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5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黑白激光多功能一体机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CC388A（88A）硒鼓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9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3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A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7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A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6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4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9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5B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7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C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8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7E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CA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1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9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0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2D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F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8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F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B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B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82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C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0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56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9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C5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8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C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E8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4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8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A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1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9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1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5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2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3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D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A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A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9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7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D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8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5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1022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7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D3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1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8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2055DN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E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6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6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A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9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A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3004DN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CF259A（59A）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4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2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B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7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C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3015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3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Q2612A（12A）硒鼓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3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A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0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6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A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305DN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8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A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3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4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B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FC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5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400DNE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4C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4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5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1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0B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F7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7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401DNE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C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D9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6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5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6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1F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9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5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B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403DN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4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CF226A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E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7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76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D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21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M40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2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CF287A（87A）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F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B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49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C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F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9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5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PRO M405D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E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E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CF259A（59A）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9D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8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9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8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5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1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A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LJ1020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F4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Q2612A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2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C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2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B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B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M305DN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4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CF276A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E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D9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B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6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8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B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M329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B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E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W1370A粉盒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C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DD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7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5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2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A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7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M401DN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62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9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D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0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E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19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7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0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C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M403DN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8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CF226A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A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6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5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0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3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1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B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17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CF276A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D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2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7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C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D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3D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CE285A（85A）粉盒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5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D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B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0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C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1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C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M427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E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CF287A（87A）粉盒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D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D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3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C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6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M429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51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7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W1370A粉盒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7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8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B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33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D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F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B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M608DN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2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CF237A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AA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C9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3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7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A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2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50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M701N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3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2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CE390A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C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4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0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FB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P1106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0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25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CC388A（88A）硒鼓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C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1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D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9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E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P1108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5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7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CC388A（88A）硒鼓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5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3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1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8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8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P2035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C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CE505A（05A）粉盒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F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C1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B0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B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B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A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P2035N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7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7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CE505A（05A）粉盒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4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27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7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C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9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P2055D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90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CE505A（05A）粉盒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7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3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9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2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F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PRO M405DN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A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CF276A 硒鼓（鼓粉一体）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C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F9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4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1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1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1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 LJ2605D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6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5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LT2451 墨粉盒、LD2451 硒鼓（鼓粉分离）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C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6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3D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0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E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M05DN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C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TL-413粉盒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3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4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7A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B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D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3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D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P2505N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E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83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PD-205 墨粉盒（鼓粉一体）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55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DF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C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E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P3305DN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12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PD-300 墨粉盒（鼓粉一体）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55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E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D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5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0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0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7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 LBP222DN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6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CRG051 墨粉盒、成像鼓（鼓粉分离）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6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73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6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4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1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5450DN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6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0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TN-3335 墨粉盒、DR-3350 硒鼓（鼓粉分离）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F0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D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9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1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5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E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兄弟 HL-5450DN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0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TN-3235（粉盒）、DR-3250（硒鼓）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B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E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2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A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B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D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7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C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7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D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4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9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C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3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1050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D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1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1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3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C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D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C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1110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4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1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F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99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1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5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1111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E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05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C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C6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F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6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6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2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1112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1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6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8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8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B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C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F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C8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6B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5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E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D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1F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2050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A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8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CH561ZZ（黑）、CH562ZZ（彩色）墨盒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3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0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1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6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5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D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3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C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0C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7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7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E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7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A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8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7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6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B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D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7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6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4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0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E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96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0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A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5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C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0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2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F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3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D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2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15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1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2134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9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7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2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2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B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3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C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DESKJET 2655AIO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9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C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802S/XL（黑）、802S/XL（彩色）墨盒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2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E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D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0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B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1025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4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CE310A-CE313A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5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1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6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F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150A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98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D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117A 四色粉盒（鼓粉分离）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3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B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5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F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2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D8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252DW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D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3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CF400A-CF403A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3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6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6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D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C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B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451DN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2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CE410A-CE413A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6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B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8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8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C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 JET PRO 4203CDN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W2110A-W2113A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6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B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3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6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C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3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277DW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C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7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CF380A（黑）、CF381A（青）、CF382A（黄）、CF383A（品红）粉盒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D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C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D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9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454DN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E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CF410A（黑）、CF411A（青）、CF412A（黄）、CF413A（品红）粉盒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4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2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F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A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M351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0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2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CE410A（黑）、CE411A（青）、CE412A（黄）、CE413A（品红）粉盒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A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91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26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C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F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M451NW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D8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CE410A（黑）、CE411A（青）、CE412A（黄）、CE413A（品红）粉盒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55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1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3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5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4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6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M555DN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D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8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CF410A（黑）、CF411A（青）、CF412A（黄）、CF413A（品红）粉盒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0B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6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5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0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F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F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PRO M452DN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A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2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CF410A-CF413A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F1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C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4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3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2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PRO M452NW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D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CF410A-CF413A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CF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C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B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2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COLOR LASERJET PRO M454NW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CF259A-CF262A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6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5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C1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10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F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CP5225N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7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E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CE740A（黑）、CE741A（青）、CE742A（黄）、CE743A（品红）硒鼓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B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C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5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D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D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6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M553N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CF360A-CF363A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ED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D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76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1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2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A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M554DN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D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CF360A-CF363A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C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16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6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A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85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M555DN 彩色双面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0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CF360A-CF363A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5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2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E0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F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A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6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B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CM9105DN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9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2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CTO-910K（黑）、CTO-910C（青）、CTO-910M（品红）、CTO-910Y（黄）粉盒；DO-910感光鼓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7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9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6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4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0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5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CP1100DN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20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D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CTL-1100 四色粉盒（鼓粉一体）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2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9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D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E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4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 CP2100DN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8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CTL-2100 四色粉盒（鼓粉一体）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6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F5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4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A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F6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 P5021CDN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TK-5223 四色粉盒、成像鼓（鼓粉分离）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B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90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E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7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1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76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B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利盟 CS331DW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2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C2300K/C/M/Y 四色粉盒、成像鼓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7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E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6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A298D4"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FC932-C272-44A0-9530-B606A73722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7726A68-E8CF-4D06-8766-3D159CFE8E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5AFD25-AC05-4D87-9C6F-A11D44DD79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F169C9B-5663-4284-9682-8420FCDD51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7A41"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C153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C153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WNhMWIwMTM5Y2VhMTQwZDE5YzA3MTI0ODg5N2EifQ=="/>
  </w:docVars>
  <w:rsids>
    <w:rsidRoot w:val="00000000"/>
    <w:rsid w:val="0E92478A"/>
    <w:rsid w:val="126E6F0D"/>
    <w:rsid w:val="12A762B4"/>
    <w:rsid w:val="14B107D7"/>
    <w:rsid w:val="1CBB7829"/>
    <w:rsid w:val="31F71996"/>
    <w:rsid w:val="36A34748"/>
    <w:rsid w:val="3DE452E3"/>
    <w:rsid w:val="432A28BE"/>
    <w:rsid w:val="47F710F1"/>
    <w:rsid w:val="609117EB"/>
    <w:rsid w:val="64F658D5"/>
    <w:rsid w:val="69FD59C7"/>
    <w:rsid w:val="6A51544F"/>
    <w:rsid w:val="72C8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next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3269</Words>
  <Characters>4987</Characters>
  <Lines>0</Lines>
  <Paragraphs>0</Paragraphs>
  <TotalTime>11</TotalTime>
  <ScaleCrop>false</ScaleCrop>
  <LinksUpToDate>false</LinksUpToDate>
  <CharactersWithSpaces>5344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郑薇</cp:lastModifiedBy>
  <cp:lastPrinted>2023-06-20T07:45:00Z</cp:lastPrinted>
  <dcterms:modified xsi:type="dcterms:W3CDTF">2026-01-22T07:56:20Z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8801877BEBD647BC8E033A348DEE787B_13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