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7" w:lineRule="auto"/>
        <w:rPr>
          <w:lang w:eastAsia="zh-CN"/>
        </w:rPr>
      </w:pPr>
    </w:p>
    <w:p>
      <w:pPr>
        <w:pStyle w:val="2"/>
        <w:spacing w:before="107" w:line="219" w:lineRule="auto"/>
        <w:ind w:firstLine="1349" w:firstLineChars="400"/>
        <w:jc w:val="both"/>
        <w:outlineLvl w:val="0"/>
        <w:rPr>
          <w:sz w:val="33"/>
          <w:szCs w:val="33"/>
          <w:lang w:eastAsia="zh-CN"/>
        </w:rPr>
      </w:pPr>
      <w:bookmarkStart w:id="0" w:name="bookmark1"/>
      <w:bookmarkEnd w:id="0"/>
      <w:r>
        <w:rPr>
          <w:rFonts w:hint="eastAsia" w:ascii="Times New Roman" w:hAnsi="Times New Roman" w:cs="Times New Roman"/>
          <w:b/>
          <w:bCs/>
          <w:spacing w:val="3"/>
          <w:sz w:val="33"/>
          <w:szCs w:val="33"/>
          <w:lang w:eastAsia="zh-CN"/>
        </w:rPr>
        <w:t>2024</w:t>
      </w:r>
      <w:r>
        <w:rPr>
          <w:rFonts w:ascii="Times New Roman" w:hAnsi="Times New Roman" w:eastAsia="Times New Roman" w:cs="Times New Roman"/>
          <w:b/>
          <w:bCs/>
          <w:spacing w:val="3"/>
          <w:sz w:val="33"/>
          <w:szCs w:val="33"/>
          <w:lang w:eastAsia="zh-CN"/>
        </w:rPr>
        <w:t xml:space="preserve"> </w:t>
      </w:r>
      <w:r>
        <w:rPr>
          <w:b/>
          <w:bCs/>
          <w:spacing w:val="3"/>
          <w:sz w:val="33"/>
          <w:szCs w:val="33"/>
          <w:lang w:eastAsia="zh-CN"/>
        </w:rPr>
        <w:t>年度</w:t>
      </w:r>
      <w:r>
        <w:rPr>
          <w:rFonts w:hint="eastAsia"/>
          <w:b/>
          <w:bCs/>
          <w:spacing w:val="3"/>
          <w:sz w:val="33"/>
          <w:szCs w:val="33"/>
          <w:lang w:eastAsia="zh-CN"/>
        </w:rPr>
        <w:t>胸部放疗亚专科</w:t>
      </w:r>
      <w:r>
        <w:rPr>
          <w:b/>
          <w:bCs/>
          <w:spacing w:val="3"/>
          <w:sz w:val="33"/>
          <w:szCs w:val="33"/>
          <w:lang w:eastAsia="zh-CN"/>
        </w:rPr>
        <w:t>进修生培养计划</w:t>
      </w:r>
    </w:p>
    <w:p>
      <w:pPr>
        <w:pStyle w:val="2"/>
        <w:spacing w:before="59" w:line="219" w:lineRule="auto"/>
        <w:rPr>
          <w:b/>
          <w:bCs/>
          <w:spacing w:val="-23"/>
          <w:sz w:val="30"/>
          <w:szCs w:val="30"/>
          <w:lang w:eastAsia="zh-CN"/>
        </w:rPr>
      </w:pPr>
    </w:p>
    <w:p>
      <w:pPr>
        <w:pStyle w:val="2"/>
        <w:spacing w:before="59" w:line="219" w:lineRule="auto"/>
        <w:ind w:firstLine="510" w:firstLineChars="200"/>
        <w:rPr>
          <w:sz w:val="30"/>
          <w:szCs w:val="30"/>
          <w:lang w:eastAsia="zh-CN"/>
        </w:rPr>
      </w:pPr>
      <w:r>
        <w:rPr>
          <w:b/>
          <w:bCs/>
          <w:spacing w:val="-23"/>
          <w:sz w:val="30"/>
          <w:szCs w:val="30"/>
          <w:lang w:eastAsia="zh-CN"/>
        </w:rPr>
        <w:t>科室特色：</w:t>
      </w:r>
    </w:p>
    <w:p>
      <w:pPr>
        <w:pStyle w:val="2"/>
        <w:keepNext w:val="0"/>
        <w:keepLines w:val="0"/>
        <w:pageBreakBefore w:val="0"/>
        <w:widowControl/>
        <w:wordWrap/>
        <w:overflowPunct/>
        <w:topLinePunct w:val="0"/>
        <w:bidi w:val="0"/>
        <w:spacing w:before="235" w:line="360" w:lineRule="auto"/>
        <w:ind w:left="528" w:right="1280" w:firstLine="560"/>
        <w:rPr>
          <w:spacing w:val="2"/>
          <w:lang w:eastAsia="zh-CN"/>
        </w:rPr>
      </w:pPr>
      <w:r>
        <w:rPr>
          <w:rFonts w:hint="eastAsia"/>
          <w:spacing w:val="2"/>
          <w:lang w:eastAsia="zh-CN"/>
        </w:rPr>
        <w:t>复旦大学附属肿瘤医院福建医院胸部肿瘤放疗科是国家肿瘤区域医疗中心建设中重点发展的科室之一，是福建省规模最大、技术最完善的胸部肿瘤放疗科室，也是福建省临床重点专科。科室依托国家肿瘤区域医疗中心建设项目，与复旦大学肿瘤医院胸部肿瘤放疗科深度融合，聚焦优势专科和特色技术，不断求创新、找突破，解决关键性技术问题，更好地服务社会，造福胸部肿瘤患者。</w:t>
      </w:r>
      <w:r>
        <w:rPr>
          <w:spacing w:val="2"/>
          <w:lang w:eastAsia="zh-CN"/>
        </w:rPr>
        <w:t xml:space="preserve"> </w:t>
      </w:r>
    </w:p>
    <w:p>
      <w:pPr>
        <w:pStyle w:val="2"/>
        <w:keepNext w:val="0"/>
        <w:keepLines w:val="0"/>
        <w:pageBreakBefore w:val="0"/>
        <w:widowControl/>
        <w:wordWrap/>
        <w:overflowPunct/>
        <w:topLinePunct w:val="0"/>
        <w:bidi w:val="0"/>
        <w:spacing w:before="235" w:line="360" w:lineRule="auto"/>
        <w:ind w:left="528" w:right="1280" w:firstLine="560"/>
        <w:rPr>
          <w:spacing w:val="2"/>
          <w:lang w:eastAsia="zh-CN"/>
        </w:rPr>
      </w:pPr>
      <w:r>
        <w:rPr>
          <w:rFonts w:hint="eastAsia"/>
          <w:spacing w:val="2"/>
          <w:lang w:eastAsia="zh-CN"/>
        </w:rPr>
        <w:t>（一）临床诊疗水平：胸部肿瘤放疗科是开展以食管、肺、纵膈及软组织等肿瘤放射治疗为主的综合治疗科室。现设有两个病区，</w:t>
      </w:r>
      <w:r>
        <w:rPr>
          <w:spacing w:val="2"/>
          <w:lang w:eastAsia="zh-CN"/>
        </w:rPr>
        <w:t>75</w:t>
      </w:r>
      <w:r>
        <w:rPr>
          <w:rFonts w:hint="eastAsia"/>
          <w:spacing w:val="2"/>
          <w:lang w:eastAsia="zh-CN"/>
        </w:rPr>
        <w:t>张床位。年收治本临床专科患者</w:t>
      </w:r>
      <w:r>
        <w:rPr>
          <w:spacing w:val="2"/>
          <w:lang w:eastAsia="zh-CN"/>
        </w:rPr>
        <w:t>1200</w:t>
      </w:r>
      <w:r>
        <w:rPr>
          <w:rFonts w:hint="eastAsia"/>
          <w:spacing w:val="2"/>
          <w:lang w:eastAsia="zh-CN"/>
        </w:rPr>
        <w:t>余人次。全面开展以</w:t>
      </w:r>
      <w:r>
        <w:rPr>
          <w:spacing w:val="2"/>
          <w:lang w:eastAsia="zh-CN"/>
        </w:rPr>
        <w:t>TOMO</w:t>
      </w:r>
      <w:r>
        <w:rPr>
          <w:rFonts w:hint="eastAsia"/>
          <w:spacing w:val="2"/>
          <w:lang w:eastAsia="zh-CN"/>
        </w:rPr>
        <w:t>、</w:t>
      </w:r>
      <w:r>
        <w:rPr>
          <w:spacing w:val="2"/>
          <w:lang w:eastAsia="zh-CN"/>
        </w:rPr>
        <w:t>VMAT</w:t>
      </w:r>
      <w:r>
        <w:rPr>
          <w:rFonts w:hint="eastAsia"/>
          <w:spacing w:val="2"/>
          <w:lang w:eastAsia="zh-CN"/>
        </w:rPr>
        <w:t>及</w:t>
      </w:r>
      <w:r>
        <w:rPr>
          <w:spacing w:val="2"/>
          <w:lang w:eastAsia="zh-CN"/>
        </w:rPr>
        <w:t>SBRT</w:t>
      </w:r>
      <w:r>
        <w:rPr>
          <w:rFonts w:hint="eastAsia"/>
          <w:spacing w:val="2"/>
          <w:lang w:eastAsia="zh-CN"/>
        </w:rPr>
        <w:t>等放疗新技术为代表的肿瘤精准放射治疗。肺癌、食管癌放化疗联合靶向、免疫治疗，肺癌立体定向放射治疗等，特别是以放疗为基础的食管癌治疗技术，研究成果和治疗效果居国内一流水平。</w:t>
      </w:r>
    </w:p>
    <w:p>
      <w:pPr>
        <w:pStyle w:val="2"/>
        <w:keepNext w:val="0"/>
        <w:keepLines w:val="0"/>
        <w:pageBreakBefore w:val="0"/>
        <w:widowControl/>
        <w:wordWrap/>
        <w:overflowPunct/>
        <w:topLinePunct w:val="0"/>
        <w:bidi w:val="0"/>
        <w:spacing w:before="235" w:line="360" w:lineRule="auto"/>
        <w:ind w:left="528" w:right="1280" w:firstLine="560"/>
        <w:rPr>
          <w:spacing w:val="2"/>
          <w:lang w:eastAsia="zh-CN"/>
        </w:rPr>
      </w:pPr>
      <w:r>
        <w:rPr>
          <w:rFonts w:hint="eastAsia"/>
          <w:spacing w:val="2"/>
          <w:lang w:eastAsia="zh-CN"/>
        </w:rPr>
        <w:t>利用肿瘤专科医院多学科优势，联合复旦大学附属肿瘤医院多学科诊疗团队，建立了“复旦肿瘤</w:t>
      </w:r>
      <w:r>
        <w:rPr>
          <w:spacing w:val="2"/>
          <w:lang w:eastAsia="zh-CN"/>
        </w:rPr>
        <w:t>-</w:t>
      </w:r>
      <w:r>
        <w:rPr>
          <w:rFonts w:hint="eastAsia"/>
          <w:spacing w:val="2"/>
          <w:lang w:eastAsia="zh-CN"/>
        </w:rPr>
        <w:t>福建肿瘤</w:t>
      </w:r>
      <w:r>
        <w:rPr>
          <w:spacing w:val="2"/>
          <w:lang w:eastAsia="zh-CN"/>
        </w:rPr>
        <w:t>-</w:t>
      </w:r>
      <w:r>
        <w:rPr>
          <w:rFonts w:hint="eastAsia"/>
          <w:spacing w:val="2"/>
          <w:lang w:eastAsia="zh-CN"/>
        </w:rPr>
        <w:t>福建基层医院肿瘤”三级多学科诊疗平台，以复旦专家，我院专家和当地专家定期会诊的形式服务病人。开展多学科合作诊治，为患者提供手术、化疗、放疗、靶向以及免疫治疗等多种治疗手段的综合治疗，让患者足不出户，在福建省内就可享受到国内顶级医疗服务。</w:t>
      </w:r>
    </w:p>
    <w:p>
      <w:pPr>
        <w:pStyle w:val="2"/>
        <w:keepNext w:val="0"/>
        <w:keepLines w:val="0"/>
        <w:pageBreakBefore w:val="0"/>
        <w:widowControl/>
        <w:wordWrap/>
        <w:overflowPunct/>
        <w:topLinePunct w:val="0"/>
        <w:bidi w:val="0"/>
        <w:spacing w:before="235" w:line="360" w:lineRule="auto"/>
        <w:ind w:left="528" w:right="1280" w:firstLine="560"/>
        <w:rPr>
          <w:spacing w:val="2"/>
          <w:lang w:eastAsia="zh-CN"/>
        </w:rPr>
      </w:pPr>
      <w:r>
        <w:rPr>
          <w:rFonts w:hint="eastAsia"/>
          <w:spacing w:val="2"/>
          <w:lang w:eastAsia="zh-CN"/>
        </w:rPr>
        <w:t>（二）科研教学能力：胸部肿瘤放疗科是福建医科大学、福州大学的博、硕士培养点，现有博士研究生导师</w:t>
      </w:r>
      <w:r>
        <w:rPr>
          <w:spacing w:val="2"/>
          <w:lang w:eastAsia="zh-CN"/>
        </w:rPr>
        <w:t>2</w:t>
      </w:r>
      <w:r>
        <w:rPr>
          <w:rFonts w:hint="eastAsia"/>
          <w:spacing w:val="2"/>
          <w:lang w:eastAsia="zh-CN"/>
        </w:rPr>
        <w:t>名，硕士研究生导师</w:t>
      </w:r>
      <w:r>
        <w:rPr>
          <w:spacing w:val="2"/>
          <w:lang w:eastAsia="zh-CN"/>
        </w:rPr>
        <w:t>7</w:t>
      </w:r>
      <w:r>
        <w:rPr>
          <w:rFonts w:hint="eastAsia"/>
          <w:spacing w:val="2"/>
          <w:lang w:eastAsia="zh-CN"/>
        </w:rPr>
        <w:t>名。在科研教学方面展示了强大的实力，团队承担和完成了多项国家和省级的课题资助。主要开展以靶向药物、免疫检查点阻滞剂、肠道菌群、影像组学为中心的食管癌、肺癌的临床与基础研究，团队研究成果获得了多项省部级奖励，包括福建医学科技奖一等奖、福建省科技进步奖二等奖、军队医疗成果奖三等奖、福建紫金科技创新奖、福建医学科技奖三等奖等。科室参与制定多项肺癌、食管癌及放疗营养治疗指南，主编人民卫生出版社《临床肿瘤康复》、《放射治疗宣教手册》等学术专著；同时主译、副主编国内外多部学术专著以及学术期刊。《临床肿瘤康复》一书获中国老年学和老年医学学会肿瘤康复分会“特殊贡献奖”，获国家卫生健康委百姓健康电视频道“健康卫士—</w:t>
      </w:r>
      <w:r>
        <w:rPr>
          <w:spacing w:val="2"/>
          <w:lang w:eastAsia="zh-CN"/>
        </w:rPr>
        <w:t>2019</w:t>
      </w:r>
      <w:r>
        <w:rPr>
          <w:rFonts w:hint="eastAsia"/>
          <w:spacing w:val="2"/>
          <w:lang w:eastAsia="zh-CN"/>
        </w:rPr>
        <w:t>卓越成就”荣誉称号。国内外发表了数百篇高质量学术论文，在技术上的创新和研究成果得到了多项奖励和专利。</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spacing w:val="2"/>
          <w:sz w:val="27"/>
          <w:szCs w:val="27"/>
          <w:lang w:eastAsia="zh-CN"/>
        </w:rPr>
      </w:pPr>
      <w:r>
        <w:rPr>
          <w:spacing w:val="2"/>
          <w:lang w:eastAsia="zh-CN"/>
        </w:rPr>
        <w:br w:type="page"/>
      </w:r>
    </w:p>
    <w:p>
      <w:pPr>
        <w:pStyle w:val="2"/>
        <w:spacing w:before="235" w:line="410" w:lineRule="auto"/>
        <w:ind w:left="528" w:right="1280" w:firstLine="560"/>
        <w:rPr>
          <w:spacing w:val="2"/>
          <w:lang w:eastAsia="zh-CN"/>
        </w:rPr>
      </w:pPr>
    </w:p>
    <w:p>
      <w:pPr>
        <w:spacing w:before="97" w:line="222" w:lineRule="auto"/>
        <w:ind w:firstLine="562" w:firstLineChars="200"/>
        <w:rPr>
          <w:rFonts w:ascii="黑体" w:hAnsi="黑体" w:eastAsia="黑体" w:cs="黑体"/>
          <w:sz w:val="30"/>
          <w:szCs w:val="30"/>
        </w:rPr>
      </w:pPr>
      <w:bookmarkStart w:id="1" w:name="bookmark2"/>
      <w:bookmarkEnd w:id="1"/>
      <w:r>
        <w:rPr>
          <w:rFonts w:ascii="黑体" w:hAnsi="黑体" w:eastAsia="黑体" w:cs="黑体"/>
          <w:b/>
          <w:bCs/>
          <w:spacing w:val="-10"/>
          <w:sz w:val="30"/>
          <w:szCs w:val="30"/>
        </w:rPr>
        <w:t>科室带教老师简介：</w:t>
      </w:r>
    </w:p>
    <w:p>
      <w:pPr>
        <w:spacing w:line="118" w:lineRule="exact"/>
      </w:pPr>
    </w:p>
    <w:tbl>
      <w:tblPr>
        <w:tblStyle w:val="8"/>
        <w:tblW w:w="8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1303"/>
        <w:gridCol w:w="1711"/>
        <w:gridCol w:w="814"/>
        <w:gridCol w:w="1152"/>
        <w:gridCol w:w="2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91" w:type="dxa"/>
            <w:vMerge w:val="restart"/>
            <w:tcBorders>
              <w:bottom w:val="nil"/>
            </w:tcBorders>
            <w:vAlign w:val="center"/>
          </w:tcPr>
          <w:p>
            <w:pPr>
              <w:pStyle w:val="9"/>
              <w:spacing w:before="194"/>
              <w:ind w:left="145"/>
              <w:jc w:val="center"/>
            </w:pPr>
            <w:r>
              <w:rPr>
                <w:spacing w:val="-2"/>
              </w:rPr>
              <w:t>序号</w:t>
            </w:r>
          </w:p>
        </w:tc>
        <w:tc>
          <w:tcPr>
            <w:tcW w:w="1303" w:type="dxa"/>
            <w:vMerge w:val="restart"/>
            <w:tcBorders>
              <w:bottom w:val="nil"/>
            </w:tcBorders>
            <w:vAlign w:val="center"/>
          </w:tcPr>
          <w:p>
            <w:pPr>
              <w:pStyle w:val="9"/>
              <w:spacing w:before="190"/>
              <w:ind w:left="333"/>
              <w:jc w:val="center"/>
            </w:pPr>
            <w:r>
              <w:rPr>
                <w:b/>
                <w:bCs/>
                <w:spacing w:val="7"/>
              </w:rPr>
              <w:t>姓名</w:t>
            </w:r>
          </w:p>
        </w:tc>
        <w:tc>
          <w:tcPr>
            <w:tcW w:w="1711" w:type="dxa"/>
            <w:vMerge w:val="restart"/>
            <w:tcBorders>
              <w:bottom w:val="nil"/>
            </w:tcBorders>
            <w:vAlign w:val="center"/>
          </w:tcPr>
          <w:p>
            <w:pPr>
              <w:pStyle w:val="9"/>
              <w:spacing w:before="195"/>
              <w:ind w:left="532"/>
              <w:jc w:val="center"/>
            </w:pPr>
            <w:r>
              <w:rPr>
                <w:spacing w:val="-3"/>
              </w:rPr>
              <w:t>职称</w:t>
            </w:r>
          </w:p>
        </w:tc>
        <w:tc>
          <w:tcPr>
            <w:tcW w:w="814" w:type="dxa"/>
            <w:vMerge w:val="restart"/>
            <w:tcBorders>
              <w:bottom w:val="nil"/>
            </w:tcBorders>
            <w:vAlign w:val="center"/>
          </w:tcPr>
          <w:p>
            <w:pPr>
              <w:pStyle w:val="9"/>
              <w:spacing w:before="194"/>
              <w:ind w:left="143"/>
              <w:jc w:val="center"/>
            </w:pPr>
            <w:r>
              <w:rPr>
                <w:spacing w:val="-3"/>
              </w:rPr>
              <w:t>学位</w:t>
            </w:r>
          </w:p>
        </w:tc>
        <w:tc>
          <w:tcPr>
            <w:tcW w:w="1152" w:type="dxa"/>
            <w:vMerge w:val="restart"/>
            <w:tcBorders>
              <w:bottom w:val="nil"/>
            </w:tcBorders>
            <w:vAlign w:val="center"/>
          </w:tcPr>
          <w:p>
            <w:pPr>
              <w:pStyle w:val="9"/>
              <w:spacing w:before="194"/>
              <w:ind w:left="124"/>
              <w:jc w:val="center"/>
            </w:pPr>
            <w:r>
              <w:rPr>
                <w:spacing w:val="6"/>
              </w:rPr>
              <w:t>学历</w:t>
            </w:r>
          </w:p>
        </w:tc>
        <w:tc>
          <w:tcPr>
            <w:tcW w:w="2787" w:type="dxa"/>
            <w:vMerge w:val="restart"/>
            <w:tcBorders>
              <w:bottom w:val="nil"/>
            </w:tcBorders>
            <w:vAlign w:val="center"/>
          </w:tcPr>
          <w:p>
            <w:pPr>
              <w:pStyle w:val="9"/>
              <w:spacing w:before="191"/>
              <w:ind w:left="989"/>
              <w:jc w:val="center"/>
            </w:pPr>
            <w:r>
              <w:rPr>
                <w:b/>
                <w:bCs/>
                <w:spacing w:val="-5"/>
              </w:rPr>
              <w:t>专长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691" w:type="dxa"/>
            <w:vMerge w:val="continue"/>
            <w:tcBorders>
              <w:top w:val="nil"/>
            </w:tcBorders>
            <w:vAlign w:val="center"/>
          </w:tcPr>
          <w:p>
            <w:pPr>
              <w:jc w:val="center"/>
            </w:pPr>
          </w:p>
        </w:tc>
        <w:tc>
          <w:tcPr>
            <w:tcW w:w="1303" w:type="dxa"/>
            <w:vMerge w:val="continue"/>
            <w:tcBorders>
              <w:top w:val="nil"/>
            </w:tcBorders>
            <w:vAlign w:val="center"/>
          </w:tcPr>
          <w:p>
            <w:pPr>
              <w:jc w:val="center"/>
            </w:pPr>
          </w:p>
        </w:tc>
        <w:tc>
          <w:tcPr>
            <w:tcW w:w="1711" w:type="dxa"/>
            <w:vMerge w:val="continue"/>
            <w:tcBorders>
              <w:top w:val="nil"/>
            </w:tcBorders>
            <w:vAlign w:val="center"/>
          </w:tcPr>
          <w:p>
            <w:pPr>
              <w:jc w:val="center"/>
            </w:pPr>
          </w:p>
        </w:tc>
        <w:tc>
          <w:tcPr>
            <w:tcW w:w="814" w:type="dxa"/>
            <w:vMerge w:val="continue"/>
            <w:tcBorders>
              <w:top w:val="nil"/>
            </w:tcBorders>
            <w:vAlign w:val="center"/>
          </w:tcPr>
          <w:p>
            <w:pPr>
              <w:jc w:val="center"/>
            </w:pPr>
          </w:p>
        </w:tc>
        <w:tc>
          <w:tcPr>
            <w:tcW w:w="1152" w:type="dxa"/>
            <w:vMerge w:val="continue"/>
            <w:tcBorders>
              <w:top w:val="nil"/>
            </w:tcBorders>
            <w:vAlign w:val="center"/>
          </w:tcPr>
          <w:p>
            <w:pPr>
              <w:jc w:val="center"/>
            </w:pPr>
          </w:p>
        </w:tc>
        <w:tc>
          <w:tcPr>
            <w:tcW w:w="2787" w:type="dxa"/>
            <w:vMerge w:val="continue"/>
            <w:tcBorders>
              <w:top w:val="nil"/>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jc w:val="center"/>
        </w:trPr>
        <w:tc>
          <w:tcPr>
            <w:tcW w:w="691" w:type="dxa"/>
            <w:vAlign w:val="center"/>
          </w:tcPr>
          <w:p>
            <w:pPr>
              <w:pStyle w:val="9"/>
              <w:spacing w:before="65"/>
              <w:ind w:firstLine="400" w:firstLineChars="200"/>
              <w:rPr>
                <w:lang w:eastAsia="zh-CN"/>
              </w:rPr>
            </w:pPr>
            <w:r>
              <w:rPr>
                <w:rFonts w:hint="eastAsia"/>
                <w:lang w:eastAsia="zh-CN"/>
              </w:rPr>
              <w:t>1</w:t>
            </w:r>
          </w:p>
        </w:tc>
        <w:tc>
          <w:tcPr>
            <w:tcW w:w="1303" w:type="dxa"/>
            <w:vAlign w:val="center"/>
          </w:tcPr>
          <w:p>
            <w:pPr>
              <w:pStyle w:val="9"/>
              <w:spacing w:before="65"/>
              <w:ind w:firstLine="392" w:firstLineChars="200"/>
              <w:rPr>
                <w:lang w:eastAsia="zh-CN"/>
              </w:rPr>
            </w:pPr>
            <w:r>
              <w:rPr>
                <w:rFonts w:hint="eastAsia"/>
                <w:spacing w:val="-2"/>
                <w:lang w:eastAsia="zh-CN"/>
              </w:rPr>
              <w:t>李建成</w:t>
            </w:r>
          </w:p>
        </w:tc>
        <w:tc>
          <w:tcPr>
            <w:tcW w:w="1711" w:type="dxa"/>
            <w:vAlign w:val="center"/>
          </w:tcPr>
          <w:p>
            <w:pPr>
              <w:pStyle w:val="9"/>
              <w:spacing w:before="65"/>
              <w:ind w:firstLine="612" w:firstLineChars="300"/>
            </w:pPr>
            <w:r>
              <w:rPr>
                <w:spacing w:val="2"/>
              </w:rPr>
              <w:t>主任医师</w:t>
            </w:r>
          </w:p>
        </w:tc>
        <w:tc>
          <w:tcPr>
            <w:tcW w:w="814" w:type="dxa"/>
            <w:vAlign w:val="center"/>
          </w:tcPr>
          <w:p>
            <w:pPr>
              <w:pStyle w:val="9"/>
              <w:spacing w:before="65"/>
              <w:ind w:firstLine="194" w:firstLineChars="100"/>
              <w:rPr>
                <w:lang w:eastAsia="zh-CN"/>
              </w:rPr>
            </w:pPr>
            <w:r>
              <w:rPr>
                <w:rFonts w:hint="eastAsia"/>
                <w:spacing w:val="-3"/>
                <w:lang w:eastAsia="zh-CN"/>
              </w:rPr>
              <w:t>博士</w:t>
            </w:r>
          </w:p>
        </w:tc>
        <w:tc>
          <w:tcPr>
            <w:tcW w:w="1152" w:type="dxa"/>
            <w:vAlign w:val="center"/>
          </w:tcPr>
          <w:p>
            <w:pPr>
              <w:pStyle w:val="9"/>
              <w:spacing w:before="65"/>
              <w:ind w:firstLine="388" w:firstLineChars="200"/>
              <w:rPr>
                <w:lang w:eastAsia="zh-CN"/>
              </w:rPr>
            </w:pPr>
            <w:r>
              <w:rPr>
                <w:rFonts w:hint="eastAsia"/>
                <w:spacing w:val="-3"/>
                <w:lang w:eastAsia="zh-CN"/>
              </w:rPr>
              <w:t>博士</w:t>
            </w:r>
          </w:p>
        </w:tc>
        <w:tc>
          <w:tcPr>
            <w:tcW w:w="2787" w:type="dxa"/>
            <w:vAlign w:val="center"/>
          </w:tcPr>
          <w:p>
            <w:pPr>
              <w:pStyle w:val="9"/>
              <w:spacing w:before="70"/>
              <w:ind w:left="17"/>
              <w:jc w:val="center"/>
              <w:rPr>
                <w:lang w:eastAsia="zh-CN"/>
              </w:rPr>
            </w:pPr>
            <w:r>
              <w:rPr>
                <w:color w:val="333333"/>
                <w:sz w:val="19"/>
                <w:szCs w:val="19"/>
                <w:lang w:eastAsia="zh-CN"/>
              </w:rPr>
              <w:t>擅长于</w:t>
            </w:r>
            <w:r>
              <w:rPr>
                <w:rFonts w:hint="eastAsia"/>
                <w:lang w:eastAsia="zh-CN"/>
              </w:rPr>
              <w:t>肺癌、食管癌、胸腺恶性肿瘤及软组织恶性肿瘤的精准放射治疗和综合治疗。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691" w:type="dxa"/>
            <w:vAlign w:val="center"/>
          </w:tcPr>
          <w:p>
            <w:pPr>
              <w:pStyle w:val="9"/>
              <w:spacing w:before="65"/>
              <w:ind w:firstLine="400" w:firstLineChars="200"/>
            </w:pPr>
            <w:r>
              <w:t>2</w:t>
            </w:r>
          </w:p>
        </w:tc>
        <w:tc>
          <w:tcPr>
            <w:tcW w:w="1303" w:type="dxa"/>
            <w:vAlign w:val="center"/>
          </w:tcPr>
          <w:p>
            <w:pPr>
              <w:pStyle w:val="9"/>
              <w:spacing w:before="65"/>
              <w:ind w:firstLine="400" w:firstLineChars="200"/>
              <w:rPr>
                <w:lang w:eastAsia="zh-CN"/>
              </w:rPr>
            </w:pPr>
            <w:r>
              <w:rPr>
                <w:rFonts w:hint="eastAsia"/>
                <w:lang w:eastAsia="zh-CN"/>
              </w:rPr>
              <w:t>王捷忠</w:t>
            </w:r>
          </w:p>
        </w:tc>
        <w:tc>
          <w:tcPr>
            <w:tcW w:w="1711" w:type="dxa"/>
            <w:vAlign w:val="center"/>
          </w:tcPr>
          <w:p>
            <w:pPr>
              <w:pStyle w:val="9"/>
              <w:spacing w:before="65"/>
              <w:ind w:firstLine="612" w:firstLineChars="300"/>
            </w:pPr>
            <w:r>
              <w:rPr>
                <w:spacing w:val="2"/>
              </w:rPr>
              <w:t>主任医师</w:t>
            </w:r>
          </w:p>
        </w:tc>
        <w:tc>
          <w:tcPr>
            <w:tcW w:w="814" w:type="dxa"/>
            <w:vAlign w:val="center"/>
          </w:tcPr>
          <w:p>
            <w:pPr>
              <w:pStyle w:val="9"/>
              <w:spacing w:before="65"/>
              <w:ind w:firstLine="194" w:firstLineChars="100"/>
            </w:pPr>
            <w:r>
              <w:rPr>
                <w:rFonts w:hint="eastAsia"/>
                <w:spacing w:val="-3"/>
                <w:lang w:eastAsia="zh-CN"/>
              </w:rPr>
              <w:t>硕士</w:t>
            </w:r>
          </w:p>
        </w:tc>
        <w:tc>
          <w:tcPr>
            <w:tcW w:w="1152" w:type="dxa"/>
            <w:vAlign w:val="center"/>
          </w:tcPr>
          <w:p>
            <w:pPr>
              <w:pStyle w:val="9"/>
              <w:spacing w:before="65"/>
              <w:ind w:firstLine="388" w:firstLineChars="200"/>
            </w:pPr>
            <w:r>
              <w:rPr>
                <w:rFonts w:hint="eastAsia"/>
                <w:spacing w:val="-3"/>
                <w:lang w:eastAsia="zh-CN"/>
              </w:rPr>
              <w:t>硕士</w:t>
            </w:r>
          </w:p>
        </w:tc>
        <w:tc>
          <w:tcPr>
            <w:tcW w:w="2787" w:type="dxa"/>
          </w:tcPr>
          <w:p>
            <w:pPr>
              <w:pStyle w:val="9"/>
              <w:spacing w:before="64"/>
              <w:jc w:val="center"/>
              <w:rPr>
                <w:lang w:eastAsia="zh-CN"/>
              </w:rPr>
            </w:pPr>
            <w:r>
              <w:rPr>
                <w:color w:val="333333"/>
                <w:sz w:val="19"/>
                <w:szCs w:val="19"/>
                <w:lang w:eastAsia="zh-CN"/>
              </w:rPr>
              <w:t>擅长于</w:t>
            </w:r>
            <w:r>
              <w:rPr>
                <w:rFonts w:hint="eastAsia"/>
                <w:lang w:eastAsia="zh-CN"/>
              </w:rPr>
              <w:t>肺癌、食管癌、胸腺恶性肿瘤及软组织恶性肿瘤的精准放射治疗和综合治疗。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jc w:val="center"/>
        </w:trPr>
        <w:tc>
          <w:tcPr>
            <w:tcW w:w="691" w:type="dxa"/>
            <w:vAlign w:val="center"/>
          </w:tcPr>
          <w:p>
            <w:pPr>
              <w:pStyle w:val="9"/>
              <w:spacing w:before="256"/>
              <w:ind w:left="445"/>
            </w:pPr>
            <w:r>
              <w:t>3</w:t>
            </w:r>
          </w:p>
        </w:tc>
        <w:tc>
          <w:tcPr>
            <w:tcW w:w="1303" w:type="dxa"/>
            <w:vAlign w:val="center"/>
          </w:tcPr>
          <w:p>
            <w:pPr>
              <w:pStyle w:val="9"/>
              <w:spacing w:before="204"/>
              <w:ind w:left="101"/>
              <w:jc w:val="center"/>
              <w:rPr>
                <w:lang w:eastAsia="zh-CN"/>
              </w:rPr>
            </w:pPr>
            <w:r>
              <w:rPr>
                <w:rFonts w:hint="eastAsia"/>
                <w:lang w:eastAsia="zh-CN"/>
              </w:rPr>
              <w:t>陈俊强</w:t>
            </w:r>
          </w:p>
        </w:tc>
        <w:tc>
          <w:tcPr>
            <w:tcW w:w="1711" w:type="dxa"/>
            <w:vAlign w:val="center"/>
          </w:tcPr>
          <w:p>
            <w:pPr>
              <w:pStyle w:val="9"/>
              <w:spacing w:before="204"/>
              <w:ind w:left="142"/>
              <w:jc w:val="center"/>
              <w:rPr>
                <w:spacing w:val="2"/>
              </w:rPr>
            </w:pPr>
            <w:r>
              <w:rPr>
                <w:spacing w:val="-2"/>
              </w:rPr>
              <w:t>主任医师</w:t>
            </w:r>
          </w:p>
        </w:tc>
        <w:tc>
          <w:tcPr>
            <w:tcW w:w="814" w:type="dxa"/>
            <w:vAlign w:val="center"/>
          </w:tcPr>
          <w:p>
            <w:pPr>
              <w:pStyle w:val="9"/>
              <w:spacing w:before="205"/>
              <w:ind w:left="143"/>
              <w:rPr>
                <w:spacing w:val="-3"/>
                <w:lang w:eastAsia="zh-CN"/>
              </w:rPr>
            </w:pPr>
            <w:r>
              <w:rPr>
                <w:rFonts w:hint="eastAsia"/>
                <w:spacing w:val="-3"/>
                <w:lang w:eastAsia="zh-CN"/>
              </w:rPr>
              <w:t>硕士</w:t>
            </w:r>
          </w:p>
        </w:tc>
        <w:tc>
          <w:tcPr>
            <w:tcW w:w="1152" w:type="dxa"/>
            <w:vAlign w:val="center"/>
          </w:tcPr>
          <w:p>
            <w:pPr>
              <w:pStyle w:val="9"/>
              <w:spacing w:before="202"/>
              <w:ind w:left="124"/>
              <w:jc w:val="center"/>
              <w:rPr>
                <w:spacing w:val="-3"/>
                <w:lang w:eastAsia="zh-CN"/>
              </w:rPr>
            </w:pPr>
            <w:r>
              <w:rPr>
                <w:rFonts w:hint="eastAsia"/>
                <w:spacing w:val="-3"/>
                <w:lang w:eastAsia="zh-CN"/>
              </w:rPr>
              <w:t>硕士</w:t>
            </w:r>
          </w:p>
        </w:tc>
        <w:tc>
          <w:tcPr>
            <w:tcW w:w="2787" w:type="dxa"/>
          </w:tcPr>
          <w:p>
            <w:pPr>
              <w:pStyle w:val="9"/>
              <w:spacing w:before="63"/>
              <w:ind w:left="37" w:right="51" w:firstLine="49"/>
              <w:jc w:val="center"/>
              <w:rPr>
                <w:lang w:eastAsia="zh-CN"/>
              </w:rPr>
            </w:pPr>
            <w:r>
              <w:rPr>
                <w:color w:val="333333"/>
                <w:sz w:val="19"/>
                <w:szCs w:val="19"/>
                <w:lang w:eastAsia="zh-CN"/>
              </w:rPr>
              <w:t>擅长于</w:t>
            </w:r>
            <w:r>
              <w:rPr>
                <w:rFonts w:hint="eastAsia"/>
                <w:lang w:eastAsia="zh-CN"/>
              </w:rPr>
              <w:t>肺癌、食管癌、胸腺恶性肿瘤及软组织恶性肿瘤的精准放射治疗和综合治疗。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691" w:type="dxa"/>
            <w:vAlign w:val="center"/>
          </w:tcPr>
          <w:p>
            <w:pPr>
              <w:pStyle w:val="9"/>
              <w:spacing w:before="104"/>
              <w:ind w:left="445"/>
            </w:pPr>
            <w:r>
              <w:t>4</w:t>
            </w:r>
          </w:p>
        </w:tc>
        <w:tc>
          <w:tcPr>
            <w:tcW w:w="1303" w:type="dxa"/>
            <w:vAlign w:val="center"/>
          </w:tcPr>
          <w:p>
            <w:pPr>
              <w:pStyle w:val="9"/>
              <w:spacing w:before="55"/>
              <w:ind w:left="101"/>
              <w:jc w:val="center"/>
              <w:rPr>
                <w:lang w:eastAsia="zh-CN"/>
              </w:rPr>
            </w:pPr>
            <w:r>
              <w:rPr>
                <w:rFonts w:hint="eastAsia"/>
                <w:lang w:eastAsia="zh-CN"/>
              </w:rPr>
              <w:t>陈明秋</w:t>
            </w:r>
          </w:p>
        </w:tc>
        <w:tc>
          <w:tcPr>
            <w:tcW w:w="1711" w:type="dxa"/>
            <w:vAlign w:val="center"/>
          </w:tcPr>
          <w:p>
            <w:pPr>
              <w:pStyle w:val="9"/>
              <w:spacing w:before="52"/>
              <w:ind w:left="142"/>
              <w:jc w:val="center"/>
            </w:pPr>
            <w:r>
              <w:rPr>
                <w:spacing w:val="-2"/>
              </w:rPr>
              <w:t>主任医师</w:t>
            </w:r>
          </w:p>
        </w:tc>
        <w:tc>
          <w:tcPr>
            <w:tcW w:w="814" w:type="dxa"/>
            <w:vAlign w:val="center"/>
          </w:tcPr>
          <w:p>
            <w:pPr>
              <w:pStyle w:val="9"/>
              <w:spacing w:before="52"/>
              <w:ind w:left="143"/>
            </w:pPr>
            <w:r>
              <w:rPr>
                <w:rFonts w:hint="eastAsia"/>
                <w:spacing w:val="-3"/>
                <w:lang w:eastAsia="zh-CN"/>
              </w:rPr>
              <w:t>博士</w:t>
            </w:r>
          </w:p>
        </w:tc>
        <w:tc>
          <w:tcPr>
            <w:tcW w:w="1152" w:type="dxa"/>
            <w:vAlign w:val="center"/>
          </w:tcPr>
          <w:p>
            <w:pPr>
              <w:pStyle w:val="9"/>
              <w:spacing w:before="52"/>
              <w:ind w:left="124"/>
              <w:jc w:val="center"/>
            </w:pPr>
            <w:r>
              <w:rPr>
                <w:rFonts w:hint="eastAsia"/>
                <w:spacing w:val="-3"/>
                <w:lang w:eastAsia="zh-CN"/>
              </w:rPr>
              <w:t>硕士</w:t>
            </w:r>
          </w:p>
        </w:tc>
        <w:tc>
          <w:tcPr>
            <w:tcW w:w="2787" w:type="dxa"/>
          </w:tcPr>
          <w:p>
            <w:pPr>
              <w:pStyle w:val="9"/>
              <w:spacing w:before="53"/>
              <w:jc w:val="center"/>
              <w:rPr>
                <w:lang w:eastAsia="zh-CN"/>
              </w:rPr>
            </w:pPr>
            <w:r>
              <w:rPr>
                <w:color w:val="333333"/>
                <w:sz w:val="19"/>
                <w:szCs w:val="19"/>
                <w:lang w:eastAsia="zh-CN"/>
              </w:rPr>
              <w:t>擅长于</w:t>
            </w:r>
            <w:r>
              <w:rPr>
                <w:rFonts w:hint="eastAsia"/>
                <w:lang w:eastAsia="zh-CN"/>
              </w:rPr>
              <w:t>肺癌、食管癌、胸腺恶性肿瘤及软组织恶性肿瘤的精准放射治疗和综合治疗。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691" w:type="dxa"/>
            <w:vAlign w:val="center"/>
          </w:tcPr>
          <w:p>
            <w:pPr>
              <w:pStyle w:val="9"/>
              <w:spacing w:before="105"/>
              <w:ind w:left="445"/>
            </w:pPr>
            <w:r>
              <w:t>5</w:t>
            </w:r>
          </w:p>
        </w:tc>
        <w:tc>
          <w:tcPr>
            <w:tcW w:w="1303" w:type="dxa"/>
            <w:vAlign w:val="center"/>
          </w:tcPr>
          <w:p>
            <w:pPr>
              <w:pStyle w:val="9"/>
              <w:spacing w:before="53"/>
              <w:ind w:left="101"/>
              <w:jc w:val="center"/>
              <w:rPr>
                <w:lang w:eastAsia="zh-CN"/>
              </w:rPr>
            </w:pPr>
            <w:r>
              <w:rPr>
                <w:rFonts w:hint="eastAsia"/>
                <w:lang w:eastAsia="zh-CN"/>
              </w:rPr>
              <w:t>吴海山</w:t>
            </w:r>
          </w:p>
        </w:tc>
        <w:tc>
          <w:tcPr>
            <w:tcW w:w="1711" w:type="dxa"/>
            <w:vAlign w:val="center"/>
          </w:tcPr>
          <w:p>
            <w:pPr>
              <w:pStyle w:val="9"/>
              <w:spacing w:before="53"/>
              <w:ind w:left="142"/>
              <w:jc w:val="center"/>
            </w:pPr>
            <w:r>
              <w:rPr>
                <w:spacing w:val="-2"/>
              </w:rPr>
              <w:t>主任医师</w:t>
            </w:r>
          </w:p>
        </w:tc>
        <w:tc>
          <w:tcPr>
            <w:tcW w:w="814" w:type="dxa"/>
            <w:vAlign w:val="center"/>
          </w:tcPr>
          <w:p>
            <w:pPr>
              <w:pStyle w:val="9"/>
              <w:spacing w:before="55"/>
              <w:ind w:left="143"/>
            </w:pPr>
            <w:r>
              <w:rPr>
                <w:spacing w:val="-3"/>
              </w:rPr>
              <w:t>本科</w:t>
            </w:r>
          </w:p>
        </w:tc>
        <w:tc>
          <w:tcPr>
            <w:tcW w:w="1152" w:type="dxa"/>
            <w:vAlign w:val="center"/>
          </w:tcPr>
          <w:p>
            <w:pPr>
              <w:pStyle w:val="9"/>
              <w:spacing w:before="53"/>
              <w:ind w:left="124"/>
              <w:jc w:val="center"/>
            </w:pPr>
            <w:r>
              <w:rPr>
                <w:spacing w:val="-3"/>
              </w:rPr>
              <w:t>本科</w:t>
            </w:r>
          </w:p>
        </w:tc>
        <w:tc>
          <w:tcPr>
            <w:tcW w:w="2787" w:type="dxa"/>
          </w:tcPr>
          <w:p>
            <w:pPr>
              <w:pStyle w:val="9"/>
              <w:spacing w:before="56"/>
              <w:jc w:val="center"/>
              <w:rPr>
                <w:lang w:eastAsia="zh-CN"/>
              </w:rPr>
            </w:pPr>
            <w:r>
              <w:rPr>
                <w:color w:val="333333"/>
                <w:sz w:val="19"/>
                <w:szCs w:val="19"/>
                <w:lang w:eastAsia="zh-CN"/>
              </w:rPr>
              <w:t>擅长于</w:t>
            </w:r>
            <w:r>
              <w:rPr>
                <w:rFonts w:hint="eastAsia"/>
                <w:lang w:eastAsia="zh-CN"/>
              </w:rPr>
              <w:t>肺癌、食管癌、胸腺恶性肿瘤及软组织恶性肿瘤的精准放射治疗和综合治疗。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691" w:type="dxa"/>
            <w:vAlign w:val="center"/>
          </w:tcPr>
          <w:p>
            <w:pPr>
              <w:pStyle w:val="9"/>
              <w:spacing w:before="109"/>
              <w:ind w:left="445"/>
            </w:pPr>
            <w:r>
              <w:t>6</w:t>
            </w:r>
          </w:p>
        </w:tc>
        <w:tc>
          <w:tcPr>
            <w:tcW w:w="1303" w:type="dxa"/>
            <w:vAlign w:val="center"/>
          </w:tcPr>
          <w:p>
            <w:pPr>
              <w:pStyle w:val="9"/>
              <w:spacing w:before="57"/>
              <w:ind w:left="101"/>
              <w:jc w:val="center"/>
              <w:rPr>
                <w:lang w:eastAsia="zh-CN"/>
              </w:rPr>
            </w:pPr>
            <w:r>
              <w:rPr>
                <w:rFonts w:hint="eastAsia"/>
                <w:lang w:eastAsia="zh-CN"/>
              </w:rPr>
              <w:t>郑步宏</w:t>
            </w:r>
          </w:p>
        </w:tc>
        <w:tc>
          <w:tcPr>
            <w:tcW w:w="1711" w:type="dxa"/>
            <w:vAlign w:val="center"/>
          </w:tcPr>
          <w:p>
            <w:pPr>
              <w:pStyle w:val="9"/>
              <w:spacing w:before="57"/>
              <w:ind w:left="142"/>
              <w:jc w:val="center"/>
              <w:rPr>
                <w:spacing w:val="-2"/>
              </w:rPr>
            </w:pPr>
            <w:r>
              <w:rPr>
                <w:rFonts w:hint="eastAsia"/>
                <w:spacing w:val="-2"/>
                <w:lang w:eastAsia="zh-CN"/>
              </w:rPr>
              <w:t>副</w:t>
            </w:r>
            <w:r>
              <w:rPr>
                <w:spacing w:val="-2"/>
              </w:rPr>
              <w:t>主任医师</w:t>
            </w:r>
          </w:p>
        </w:tc>
        <w:tc>
          <w:tcPr>
            <w:tcW w:w="814" w:type="dxa"/>
            <w:vAlign w:val="center"/>
          </w:tcPr>
          <w:p>
            <w:pPr>
              <w:pStyle w:val="9"/>
              <w:spacing w:before="58"/>
              <w:ind w:left="143"/>
              <w:rPr>
                <w:spacing w:val="-3"/>
                <w:lang w:eastAsia="zh-CN"/>
              </w:rPr>
            </w:pPr>
            <w:r>
              <w:rPr>
                <w:rFonts w:hint="eastAsia"/>
                <w:spacing w:val="-3"/>
                <w:lang w:eastAsia="zh-CN"/>
              </w:rPr>
              <w:t>硕士</w:t>
            </w:r>
          </w:p>
        </w:tc>
        <w:tc>
          <w:tcPr>
            <w:tcW w:w="1152" w:type="dxa"/>
            <w:vAlign w:val="center"/>
          </w:tcPr>
          <w:p>
            <w:pPr>
              <w:pStyle w:val="9"/>
              <w:spacing w:before="56"/>
              <w:ind w:left="124"/>
              <w:jc w:val="center"/>
              <w:rPr>
                <w:spacing w:val="-3"/>
                <w:lang w:eastAsia="zh-CN"/>
              </w:rPr>
            </w:pPr>
            <w:r>
              <w:rPr>
                <w:rFonts w:hint="eastAsia"/>
                <w:spacing w:val="-3"/>
                <w:lang w:eastAsia="zh-CN"/>
              </w:rPr>
              <w:t>硕士</w:t>
            </w:r>
          </w:p>
        </w:tc>
        <w:tc>
          <w:tcPr>
            <w:tcW w:w="2787" w:type="dxa"/>
          </w:tcPr>
          <w:p>
            <w:pPr>
              <w:pStyle w:val="9"/>
              <w:spacing w:before="56"/>
              <w:jc w:val="center"/>
              <w:rPr>
                <w:lang w:eastAsia="zh-CN"/>
              </w:rPr>
            </w:pPr>
            <w:r>
              <w:rPr>
                <w:color w:val="333333"/>
                <w:sz w:val="19"/>
                <w:szCs w:val="19"/>
                <w:lang w:eastAsia="zh-CN"/>
              </w:rPr>
              <w:t>擅长于</w:t>
            </w:r>
            <w:r>
              <w:rPr>
                <w:rFonts w:hint="eastAsia"/>
                <w:lang w:eastAsia="zh-CN"/>
              </w:rPr>
              <w:t>肺癌、食管癌、胸腺恶性肿瘤及软组织恶性肿瘤的精准放射治疗和综合治疗。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jc w:val="center"/>
        </w:trPr>
        <w:tc>
          <w:tcPr>
            <w:tcW w:w="691" w:type="dxa"/>
            <w:vAlign w:val="center"/>
          </w:tcPr>
          <w:p>
            <w:pPr>
              <w:pStyle w:val="9"/>
              <w:spacing w:before="256"/>
              <w:ind w:left="445"/>
            </w:pPr>
            <w:r>
              <w:t>7</w:t>
            </w:r>
          </w:p>
        </w:tc>
        <w:tc>
          <w:tcPr>
            <w:tcW w:w="1303" w:type="dxa"/>
            <w:vAlign w:val="center"/>
          </w:tcPr>
          <w:p>
            <w:pPr>
              <w:pStyle w:val="9"/>
              <w:spacing w:before="204"/>
              <w:ind w:left="101"/>
              <w:jc w:val="center"/>
              <w:rPr>
                <w:lang w:eastAsia="zh-CN"/>
              </w:rPr>
            </w:pPr>
            <w:r>
              <w:rPr>
                <w:rFonts w:hint="eastAsia"/>
                <w:sz w:val="19"/>
                <w:szCs w:val="19"/>
                <w:shd w:val="clear" w:color="auto" w:fill="FFFFFF"/>
                <w:lang w:eastAsia="zh-CN"/>
              </w:rPr>
              <w:t>黄志宇</w:t>
            </w:r>
          </w:p>
        </w:tc>
        <w:tc>
          <w:tcPr>
            <w:tcW w:w="1711" w:type="dxa"/>
            <w:vAlign w:val="center"/>
          </w:tcPr>
          <w:p>
            <w:pPr>
              <w:pStyle w:val="9"/>
              <w:spacing w:before="204"/>
              <w:ind w:left="142"/>
              <w:jc w:val="center"/>
            </w:pPr>
            <w:r>
              <w:rPr>
                <w:rFonts w:hint="eastAsia"/>
                <w:spacing w:val="-2"/>
                <w:lang w:eastAsia="zh-CN"/>
              </w:rPr>
              <w:t>副</w:t>
            </w:r>
            <w:r>
              <w:rPr>
                <w:spacing w:val="-2"/>
              </w:rPr>
              <w:t>主任医师</w:t>
            </w:r>
          </w:p>
        </w:tc>
        <w:tc>
          <w:tcPr>
            <w:tcW w:w="814" w:type="dxa"/>
            <w:vAlign w:val="center"/>
          </w:tcPr>
          <w:p>
            <w:pPr>
              <w:pStyle w:val="9"/>
              <w:spacing w:before="205"/>
              <w:ind w:left="143"/>
            </w:pPr>
            <w:r>
              <w:rPr>
                <w:spacing w:val="-3"/>
              </w:rPr>
              <w:t>本科</w:t>
            </w:r>
          </w:p>
        </w:tc>
        <w:tc>
          <w:tcPr>
            <w:tcW w:w="1152" w:type="dxa"/>
            <w:vAlign w:val="center"/>
          </w:tcPr>
          <w:p>
            <w:pPr>
              <w:pStyle w:val="9"/>
              <w:spacing w:before="202"/>
              <w:ind w:left="124"/>
              <w:jc w:val="center"/>
            </w:pPr>
            <w:r>
              <w:rPr>
                <w:spacing w:val="-3"/>
              </w:rPr>
              <w:t>本科</w:t>
            </w:r>
          </w:p>
        </w:tc>
        <w:tc>
          <w:tcPr>
            <w:tcW w:w="2787" w:type="dxa"/>
          </w:tcPr>
          <w:p>
            <w:pPr>
              <w:pStyle w:val="9"/>
              <w:spacing w:before="63"/>
              <w:ind w:left="37" w:right="51" w:firstLine="49"/>
              <w:jc w:val="center"/>
              <w:rPr>
                <w:lang w:eastAsia="zh-CN"/>
              </w:rPr>
            </w:pPr>
            <w:r>
              <w:rPr>
                <w:color w:val="333333"/>
                <w:sz w:val="19"/>
                <w:szCs w:val="19"/>
                <w:lang w:eastAsia="zh-CN"/>
              </w:rPr>
              <w:t>擅长于</w:t>
            </w:r>
            <w:r>
              <w:rPr>
                <w:rFonts w:hint="eastAsia"/>
                <w:lang w:eastAsia="zh-CN"/>
              </w:rPr>
              <w:t>肺癌、食管癌、胸腺恶性肿瘤及软组织恶性肿瘤的精准放射治疗和综合治疗。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691" w:type="dxa"/>
            <w:vAlign w:val="center"/>
          </w:tcPr>
          <w:p>
            <w:pPr>
              <w:pStyle w:val="9"/>
              <w:spacing w:before="65"/>
              <w:ind w:firstLine="400" w:firstLineChars="200"/>
            </w:pPr>
            <w:r>
              <w:t>8</w:t>
            </w:r>
          </w:p>
        </w:tc>
        <w:tc>
          <w:tcPr>
            <w:tcW w:w="1303" w:type="dxa"/>
            <w:vAlign w:val="center"/>
          </w:tcPr>
          <w:p>
            <w:pPr>
              <w:pStyle w:val="9"/>
              <w:spacing w:before="65"/>
              <w:ind w:firstLine="380" w:firstLineChars="200"/>
            </w:pPr>
            <w:r>
              <w:rPr>
                <w:rFonts w:hint="eastAsia"/>
                <w:color w:val="333333"/>
                <w:sz w:val="19"/>
                <w:szCs w:val="19"/>
                <w:lang w:eastAsia="zh-CN"/>
              </w:rPr>
              <w:t>林宇</w:t>
            </w:r>
          </w:p>
        </w:tc>
        <w:tc>
          <w:tcPr>
            <w:tcW w:w="1711" w:type="dxa"/>
            <w:vAlign w:val="center"/>
          </w:tcPr>
          <w:p>
            <w:pPr>
              <w:pStyle w:val="9"/>
              <w:spacing w:before="65"/>
              <w:ind w:firstLine="400" w:firstLineChars="200"/>
              <w:rPr>
                <w:lang w:eastAsia="zh-CN"/>
              </w:rPr>
            </w:pPr>
            <w:r>
              <w:rPr>
                <w:rFonts w:hint="eastAsia"/>
                <w:lang w:eastAsia="zh-CN"/>
              </w:rPr>
              <w:t>副主任医师</w:t>
            </w:r>
          </w:p>
        </w:tc>
        <w:tc>
          <w:tcPr>
            <w:tcW w:w="814" w:type="dxa"/>
            <w:vAlign w:val="center"/>
          </w:tcPr>
          <w:p>
            <w:pPr>
              <w:pStyle w:val="9"/>
              <w:spacing w:before="65"/>
              <w:ind w:firstLine="194" w:firstLineChars="100"/>
              <w:rPr>
                <w:lang w:eastAsia="zh-CN"/>
              </w:rPr>
            </w:pPr>
            <w:r>
              <w:rPr>
                <w:rFonts w:hint="eastAsia"/>
                <w:spacing w:val="-3"/>
                <w:lang w:eastAsia="zh-CN"/>
              </w:rPr>
              <w:t>本科</w:t>
            </w:r>
          </w:p>
        </w:tc>
        <w:tc>
          <w:tcPr>
            <w:tcW w:w="1152" w:type="dxa"/>
            <w:vAlign w:val="center"/>
          </w:tcPr>
          <w:p>
            <w:pPr>
              <w:pStyle w:val="9"/>
              <w:spacing w:before="65"/>
              <w:ind w:firstLine="388" w:firstLineChars="200"/>
            </w:pPr>
            <w:r>
              <w:rPr>
                <w:spacing w:val="-3"/>
              </w:rPr>
              <w:t>本科</w:t>
            </w:r>
          </w:p>
        </w:tc>
        <w:tc>
          <w:tcPr>
            <w:tcW w:w="2787" w:type="dxa"/>
          </w:tcPr>
          <w:p>
            <w:pPr>
              <w:pStyle w:val="9"/>
              <w:spacing w:before="65"/>
              <w:jc w:val="center"/>
              <w:rPr>
                <w:lang w:eastAsia="zh-CN"/>
              </w:rPr>
            </w:pPr>
            <w:r>
              <w:rPr>
                <w:color w:val="333333"/>
                <w:sz w:val="19"/>
                <w:szCs w:val="19"/>
                <w:lang w:eastAsia="zh-CN"/>
              </w:rPr>
              <w:t>擅长于</w:t>
            </w:r>
            <w:r>
              <w:rPr>
                <w:rFonts w:hint="eastAsia"/>
                <w:lang w:eastAsia="zh-CN"/>
              </w:rPr>
              <w:t>肺癌、食管癌、胸腺恶性肿瘤及软组织恶性肿瘤的精准放射治疗和综合治疗。</w:t>
            </w:r>
          </w:p>
        </w:tc>
      </w:tr>
    </w:tbl>
    <w:p>
      <w:pPr>
        <w:spacing w:line="249" w:lineRule="auto"/>
        <w:rPr>
          <w:lang w:eastAsia="zh-CN"/>
        </w:rPr>
      </w:pPr>
    </w:p>
    <w:p>
      <w:pPr>
        <w:spacing w:line="249" w:lineRule="auto"/>
        <w:rPr>
          <w:lang w:eastAsia="zh-CN"/>
        </w:rPr>
      </w:pPr>
    </w:p>
    <w:p>
      <w:pPr>
        <w:kinsoku/>
        <w:autoSpaceDE/>
        <w:autoSpaceDN/>
        <w:adjustRightInd/>
        <w:snapToGrid/>
        <w:textAlignment w:val="auto"/>
        <w:rPr>
          <w:lang w:eastAsia="zh-CN"/>
        </w:rPr>
      </w:pPr>
      <w:bookmarkStart w:id="2" w:name="bookmark4"/>
      <w:bookmarkEnd w:id="2"/>
      <w:bookmarkStart w:id="3" w:name="bookmark3"/>
      <w:bookmarkEnd w:id="3"/>
      <w:r>
        <w:rPr>
          <w:lang w:eastAsia="zh-CN"/>
        </w:rPr>
        <w:br w:type="page"/>
      </w:r>
    </w:p>
    <w:p>
      <w:pPr>
        <w:spacing w:before="97" w:line="222" w:lineRule="auto"/>
        <w:rPr>
          <w:rFonts w:ascii="黑体" w:hAnsi="黑体" w:eastAsia="黑体" w:cs="黑体"/>
          <w:sz w:val="30"/>
          <w:szCs w:val="30"/>
          <w:lang w:eastAsia="zh-CN"/>
        </w:rPr>
      </w:pPr>
      <w:r>
        <w:rPr>
          <w:rFonts w:ascii="黑体" w:hAnsi="黑体" w:eastAsia="黑体" w:cs="黑体"/>
          <w:b/>
          <w:bCs/>
          <w:spacing w:val="-11"/>
          <w:sz w:val="30"/>
          <w:szCs w:val="30"/>
          <w:lang w:eastAsia="zh-CN"/>
        </w:rPr>
        <w:t>进修生招收要求：</w:t>
      </w:r>
    </w:p>
    <w:p>
      <w:pPr>
        <w:pStyle w:val="2"/>
        <w:keepNext w:val="0"/>
        <w:keepLines w:val="0"/>
        <w:pageBreakBefore w:val="0"/>
        <w:widowControl/>
        <w:kinsoku w:val="0"/>
        <w:wordWrap/>
        <w:overflowPunct/>
        <w:topLinePunct w:val="0"/>
        <w:autoSpaceDE w:val="0"/>
        <w:autoSpaceDN w:val="0"/>
        <w:bidi w:val="0"/>
        <w:adjustRightInd w:val="0"/>
        <w:snapToGrid w:val="0"/>
        <w:spacing w:before="244" w:line="360" w:lineRule="auto"/>
        <w:ind w:left="1088"/>
        <w:textAlignment w:val="baseline"/>
        <w:rPr>
          <w:lang w:eastAsia="zh-CN"/>
        </w:rPr>
      </w:pPr>
      <w:r>
        <w:rPr>
          <w:spacing w:val="3"/>
          <w:lang w:eastAsia="zh-CN"/>
        </w:rPr>
        <w:t>招收时间：20</w:t>
      </w:r>
      <w:r>
        <w:rPr>
          <w:rFonts w:hint="eastAsia"/>
          <w:spacing w:val="3"/>
          <w:lang w:eastAsia="zh-CN"/>
        </w:rPr>
        <w:t>24</w:t>
      </w:r>
      <w:r>
        <w:rPr>
          <w:spacing w:val="3"/>
          <w:lang w:eastAsia="zh-CN"/>
        </w:rPr>
        <w:t>年</w:t>
      </w:r>
    </w:p>
    <w:p>
      <w:pPr>
        <w:pStyle w:val="2"/>
        <w:keepNext w:val="0"/>
        <w:keepLines w:val="0"/>
        <w:pageBreakBefore w:val="0"/>
        <w:widowControl/>
        <w:kinsoku w:val="0"/>
        <w:wordWrap/>
        <w:overflowPunct/>
        <w:topLinePunct w:val="0"/>
        <w:autoSpaceDE w:val="0"/>
        <w:autoSpaceDN w:val="0"/>
        <w:bidi w:val="0"/>
        <w:adjustRightInd w:val="0"/>
        <w:snapToGrid w:val="0"/>
        <w:spacing w:before="269" w:line="360" w:lineRule="auto"/>
        <w:ind w:left="528" w:right="1502" w:firstLine="560"/>
        <w:textAlignment w:val="baseline"/>
        <w:rPr>
          <w:lang w:eastAsia="zh-CN"/>
        </w:rPr>
      </w:pPr>
      <w:r>
        <w:rPr>
          <w:spacing w:val="1"/>
          <w:lang w:eastAsia="zh-CN"/>
        </w:rPr>
        <w:t>条件要求(学历、年龄等):</w:t>
      </w:r>
      <w:r>
        <w:rPr>
          <w:rFonts w:hint="eastAsia"/>
          <w:spacing w:val="1"/>
          <w:lang w:eastAsia="zh-CN"/>
        </w:rPr>
        <w:t>放射治疗</w:t>
      </w:r>
      <w:r>
        <w:rPr>
          <w:spacing w:val="1"/>
          <w:lang w:eastAsia="zh-CN"/>
        </w:rPr>
        <w:t>、临床专</w:t>
      </w:r>
      <w:r>
        <w:rPr>
          <w:lang w:eastAsia="zh-CN"/>
        </w:rPr>
        <w:t xml:space="preserve">业的相关医务人员； </w:t>
      </w:r>
      <w:r>
        <w:rPr>
          <w:spacing w:val="1"/>
          <w:lang w:eastAsia="zh-CN"/>
        </w:rPr>
        <w:t>原则上要求本科以上学历(特殊情况大专学历也可),具备执业医师</w:t>
      </w:r>
      <w:r>
        <w:rPr>
          <w:spacing w:val="-5"/>
          <w:lang w:eastAsia="zh-CN"/>
        </w:rPr>
        <w:t>资格证及注册证；无年龄限制。</w:t>
      </w:r>
    </w:p>
    <w:p>
      <w:pPr>
        <w:pStyle w:val="2"/>
        <w:keepNext w:val="0"/>
        <w:keepLines w:val="0"/>
        <w:pageBreakBefore w:val="0"/>
        <w:widowControl/>
        <w:kinsoku w:val="0"/>
        <w:wordWrap/>
        <w:overflowPunct/>
        <w:topLinePunct w:val="0"/>
        <w:autoSpaceDE w:val="0"/>
        <w:autoSpaceDN w:val="0"/>
        <w:bidi w:val="0"/>
        <w:adjustRightInd w:val="0"/>
        <w:snapToGrid w:val="0"/>
        <w:spacing w:before="299" w:line="360" w:lineRule="auto"/>
        <w:ind w:left="1088"/>
        <w:textAlignment w:val="baseline"/>
        <w:rPr>
          <w:lang w:eastAsia="zh-CN"/>
        </w:rPr>
      </w:pPr>
      <w:r>
        <w:rPr>
          <w:spacing w:val="12"/>
          <w:position w:val="22"/>
          <w:lang w:eastAsia="zh-CN"/>
        </w:rPr>
        <w:t>进修时限要求:6个月以上</w:t>
      </w:r>
      <w:r>
        <w:rPr>
          <w:spacing w:val="11"/>
          <w:position w:val="22"/>
          <w:lang w:eastAsia="zh-CN"/>
        </w:rPr>
        <w:t>。</w:t>
      </w:r>
    </w:p>
    <w:p>
      <w:pPr>
        <w:spacing w:before="97" w:line="222" w:lineRule="auto"/>
        <w:rPr>
          <w:rFonts w:ascii="黑体" w:hAnsi="黑体" w:eastAsia="黑体" w:cs="黑体"/>
          <w:b/>
          <w:bCs/>
          <w:spacing w:val="-11"/>
          <w:sz w:val="30"/>
          <w:szCs w:val="30"/>
          <w:lang w:eastAsia="zh-CN"/>
        </w:rPr>
      </w:pPr>
      <w:r>
        <w:rPr>
          <w:rFonts w:ascii="黑体" w:hAnsi="黑体" w:eastAsia="黑体" w:cs="黑体"/>
          <w:b/>
          <w:bCs/>
          <w:spacing w:val="-11"/>
          <w:sz w:val="30"/>
          <w:szCs w:val="30"/>
          <w:lang w:eastAsia="zh-CN"/>
        </w:rPr>
        <w:t>进修生培养方案：</w:t>
      </w:r>
    </w:p>
    <w:p>
      <w:pPr>
        <w:pStyle w:val="2"/>
        <w:keepNext w:val="0"/>
        <w:keepLines w:val="0"/>
        <w:pageBreakBefore w:val="0"/>
        <w:widowControl/>
        <w:kinsoku w:val="0"/>
        <w:wordWrap/>
        <w:overflowPunct/>
        <w:topLinePunct w:val="0"/>
        <w:autoSpaceDE w:val="0"/>
        <w:autoSpaceDN w:val="0"/>
        <w:bidi w:val="0"/>
        <w:adjustRightInd w:val="0"/>
        <w:snapToGrid w:val="0"/>
        <w:spacing w:before="235" w:line="360" w:lineRule="auto"/>
        <w:ind w:left="528" w:right="1280" w:firstLine="560"/>
        <w:textAlignment w:val="baseline"/>
        <w:rPr>
          <w:lang w:eastAsia="zh-CN"/>
        </w:rPr>
      </w:pPr>
      <w:r>
        <w:rPr>
          <w:spacing w:val="2"/>
          <w:lang w:eastAsia="zh-CN"/>
        </w:rPr>
        <w:t>培养周期原则上为6个月以上</w:t>
      </w:r>
      <w:r>
        <w:rPr>
          <w:spacing w:val="1"/>
          <w:lang w:eastAsia="zh-CN"/>
        </w:rPr>
        <w:t>，岗位安排</w:t>
      </w:r>
      <w:r>
        <w:rPr>
          <w:spacing w:val="-8"/>
          <w:lang w:eastAsia="zh-CN"/>
        </w:rPr>
        <w:t>全部安排在</w:t>
      </w:r>
      <w:r>
        <w:rPr>
          <w:rFonts w:hint="eastAsia"/>
          <w:spacing w:val="-8"/>
          <w:lang w:eastAsia="zh-CN"/>
        </w:rPr>
        <w:t>放射肿瘤科</w:t>
      </w:r>
      <w:r>
        <w:rPr>
          <w:spacing w:val="-8"/>
          <w:lang w:eastAsia="zh-CN"/>
        </w:rPr>
        <w:t>，跟随带教医师每周完成</w:t>
      </w:r>
      <w:r>
        <w:rPr>
          <w:rFonts w:hint="eastAsia"/>
          <w:spacing w:val="-8"/>
          <w:lang w:eastAsia="zh-CN"/>
        </w:rPr>
        <w:t>肿瘤靶区勾画</w:t>
      </w:r>
      <w:r>
        <w:rPr>
          <w:spacing w:val="-8"/>
          <w:lang w:eastAsia="zh-CN"/>
        </w:rPr>
        <w:t>、治疗及其</w:t>
      </w:r>
      <w:r>
        <w:rPr>
          <w:spacing w:val="-9"/>
          <w:lang w:eastAsia="zh-CN"/>
        </w:rPr>
        <w:t>相关</w:t>
      </w:r>
      <w:r>
        <w:rPr>
          <w:spacing w:val="-6"/>
          <w:lang w:eastAsia="zh-CN"/>
        </w:rPr>
        <w:t>检查工作。每批连同当年入科的规培生进行系列的专题讲座及疑难病</w:t>
      </w:r>
      <w:r>
        <w:rPr>
          <w:spacing w:val="-5"/>
          <w:lang w:eastAsia="zh-CN"/>
        </w:rPr>
        <w:t>例讨论，内容覆盖本学科的理论、技术及最</w:t>
      </w:r>
      <w:r>
        <w:rPr>
          <w:spacing w:val="-6"/>
          <w:lang w:eastAsia="zh-CN"/>
        </w:rPr>
        <w:t>新进展。参加医院组织的各类学术活动。在上级医生的带领指导下，能独立进行常见疾病的</w:t>
      </w:r>
      <w:r>
        <w:rPr>
          <w:rFonts w:hint="eastAsia"/>
          <w:spacing w:val="-5"/>
          <w:lang w:eastAsia="zh-CN"/>
        </w:rPr>
        <w:t>放射治疗</w:t>
      </w:r>
      <w:r>
        <w:rPr>
          <w:spacing w:val="-5"/>
          <w:lang w:eastAsia="zh-CN"/>
        </w:rPr>
        <w:t>，对复杂</w:t>
      </w:r>
      <w:r>
        <w:rPr>
          <w:rFonts w:hint="eastAsia"/>
          <w:spacing w:val="-5"/>
          <w:lang w:eastAsia="zh-CN"/>
        </w:rPr>
        <w:t>靶区</w:t>
      </w:r>
      <w:r>
        <w:rPr>
          <w:spacing w:val="-5"/>
          <w:lang w:eastAsia="zh-CN"/>
        </w:rPr>
        <w:t>进行初步分析，并进行相关的临床病例总结</w:t>
      </w:r>
      <w:r>
        <w:rPr>
          <w:spacing w:val="-12"/>
          <w:lang w:eastAsia="zh-CN"/>
        </w:rPr>
        <w:t>工作</w:t>
      </w:r>
      <w:r>
        <w:rPr>
          <w:rFonts w:hint="eastAsia"/>
          <w:spacing w:val="-12"/>
          <w:lang w:eastAsia="zh-CN"/>
        </w:rPr>
        <w:t>及科研工作。</w:t>
      </w:r>
    </w:p>
    <w:p>
      <w:pPr>
        <w:kinsoku/>
        <w:autoSpaceDE/>
        <w:autoSpaceDN/>
        <w:adjustRightInd/>
        <w:snapToGrid/>
        <w:textAlignment w:val="auto"/>
        <w:rPr>
          <w:rFonts w:ascii="宋体" w:hAnsi="宋体" w:eastAsia="宋体" w:cs="宋体"/>
          <w:spacing w:val="-7"/>
          <w:sz w:val="18"/>
          <w:szCs w:val="18"/>
          <w:lang w:eastAsia="zh-CN"/>
        </w:rPr>
      </w:pPr>
      <w:r>
        <w:rPr>
          <w:spacing w:val="-7"/>
          <w:sz w:val="18"/>
          <w:szCs w:val="18"/>
          <w:lang w:eastAsia="zh-CN"/>
        </w:rPr>
        <w:br w:type="page"/>
      </w:r>
    </w:p>
    <w:p>
      <w:pPr>
        <w:pStyle w:val="2"/>
        <w:spacing w:before="58" w:line="219" w:lineRule="auto"/>
        <w:rPr>
          <w:spacing w:val="-7"/>
          <w:sz w:val="18"/>
          <w:szCs w:val="18"/>
          <w:lang w:eastAsia="zh-CN"/>
        </w:rPr>
      </w:pPr>
    </w:p>
    <w:p>
      <w:pPr>
        <w:spacing w:before="97" w:line="222" w:lineRule="auto"/>
        <w:rPr>
          <w:rFonts w:ascii="黑体" w:hAnsi="黑体" w:eastAsia="黑体" w:cs="黑体"/>
          <w:b/>
          <w:bCs/>
          <w:spacing w:val="-11"/>
          <w:sz w:val="30"/>
          <w:szCs w:val="30"/>
          <w:lang w:eastAsia="zh-CN"/>
        </w:rPr>
      </w:pPr>
      <w:r>
        <w:rPr>
          <w:rFonts w:ascii="黑体" w:hAnsi="黑体" w:eastAsia="黑体" w:cs="黑体"/>
          <w:b/>
          <w:bCs/>
          <w:spacing w:val="-11"/>
          <w:sz w:val="30"/>
          <w:szCs w:val="30"/>
          <w:lang w:eastAsia="zh-CN"/>
        </w:rPr>
        <w:t>培养内容(</w:t>
      </w:r>
      <w:r>
        <w:rPr>
          <w:rFonts w:hint="eastAsia" w:ascii="黑体" w:hAnsi="黑体" w:eastAsia="黑体" w:cs="黑体"/>
          <w:b/>
          <w:bCs/>
          <w:spacing w:val="-11"/>
          <w:sz w:val="30"/>
          <w:szCs w:val="30"/>
          <w:lang w:eastAsia="zh-CN"/>
        </w:rPr>
        <w:t>学习时间：</w:t>
      </w:r>
      <w:r>
        <w:rPr>
          <w:rFonts w:ascii="黑体" w:hAnsi="黑体" w:eastAsia="黑体" w:cs="黑体"/>
          <w:b/>
          <w:bCs/>
          <w:spacing w:val="-11"/>
          <w:sz w:val="30"/>
          <w:szCs w:val="30"/>
          <w:lang w:eastAsia="zh-CN"/>
        </w:rPr>
        <w:t>六个月</w:t>
      </w:r>
      <w:r>
        <w:rPr>
          <w:rFonts w:hint="eastAsia" w:ascii="黑体" w:hAnsi="黑体" w:eastAsia="黑体" w:cs="黑体"/>
          <w:b/>
          <w:bCs/>
          <w:spacing w:val="-11"/>
          <w:sz w:val="30"/>
          <w:szCs w:val="30"/>
          <w:lang w:eastAsia="zh-CN"/>
        </w:rPr>
        <w:t>至一年</w:t>
      </w:r>
      <w:r>
        <w:rPr>
          <w:rFonts w:ascii="黑体" w:hAnsi="黑体" w:eastAsia="黑体" w:cs="黑体"/>
          <w:b/>
          <w:bCs/>
          <w:spacing w:val="-11"/>
          <w:sz w:val="30"/>
          <w:szCs w:val="30"/>
          <w:lang w:eastAsia="zh-CN"/>
        </w:rPr>
        <w:t>)</w:t>
      </w:r>
    </w:p>
    <w:p>
      <w:pPr>
        <w:spacing w:line="148" w:lineRule="exact"/>
        <w:rPr>
          <w:lang w:eastAsia="zh-CN"/>
        </w:rPr>
      </w:pPr>
    </w:p>
    <w:tbl>
      <w:tblPr>
        <w:tblStyle w:val="8"/>
        <w:tblW w:w="94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3447"/>
        <w:gridCol w:w="1986"/>
        <w:gridCol w:w="1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584" w:type="dxa"/>
          </w:tcPr>
          <w:p>
            <w:pPr>
              <w:pStyle w:val="9"/>
              <w:spacing w:before="170" w:line="219" w:lineRule="auto"/>
              <w:ind w:left="748"/>
              <w:rPr>
                <w:sz w:val="21"/>
                <w:szCs w:val="21"/>
              </w:rPr>
            </w:pPr>
            <w:r>
              <w:rPr>
                <w:b/>
                <w:bCs/>
                <w:spacing w:val="-4"/>
                <w:sz w:val="21"/>
                <w:szCs w:val="21"/>
              </w:rPr>
              <w:t>培训内容</w:t>
            </w:r>
          </w:p>
        </w:tc>
        <w:tc>
          <w:tcPr>
            <w:tcW w:w="3447" w:type="dxa"/>
          </w:tcPr>
          <w:p>
            <w:pPr>
              <w:pStyle w:val="9"/>
              <w:spacing w:before="174" w:line="220" w:lineRule="auto"/>
              <w:ind w:left="1142"/>
              <w:rPr>
                <w:sz w:val="21"/>
                <w:szCs w:val="21"/>
              </w:rPr>
            </w:pPr>
            <w:r>
              <w:rPr>
                <w:spacing w:val="-2"/>
                <w:sz w:val="21"/>
                <w:szCs w:val="21"/>
              </w:rPr>
              <w:t>预期目标</w:t>
            </w:r>
          </w:p>
        </w:tc>
        <w:tc>
          <w:tcPr>
            <w:tcW w:w="1986" w:type="dxa"/>
          </w:tcPr>
          <w:p>
            <w:pPr>
              <w:pStyle w:val="9"/>
              <w:spacing w:before="174" w:line="220" w:lineRule="auto"/>
              <w:ind w:left="476"/>
              <w:rPr>
                <w:sz w:val="21"/>
                <w:szCs w:val="21"/>
              </w:rPr>
            </w:pPr>
            <w:r>
              <w:rPr>
                <w:spacing w:val="-2"/>
                <w:sz w:val="21"/>
                <w:szCs w:val="21"/>
              </w:rPr>
              <w:t>培训形式</w:t>
            </w:r>
          </w:p>
        </w:tc>
        <w:tc>
          <w:tcPr>
            <w:tcW w:w="1441" w:type="dxa"/>
          </w:tcPr>
          <w:p>
            <w:pPr>
              <w:pStyle w:val="9"/>
              <w:spacing w:before="173" w:line="219" w:lineRule="auto"/>
              <w:ind w:left="229"/>
              <w:rPr>
                <w:sz w:val="21"/>
                <w:szCs w:val="21"/>
              </w:rPr>
            </w:pPr>
            <w:r>
              <w:rPr>
                <w:spacing w:val="2"/>
                <w:sz w:val="21"/>
                <w:szCs w:val="21"/>
              </w:rPr>
              <w:t>带教老师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7" w:hRule="atLeast"/>
        </w:trPr>
        <w:tc>
          <w:tcPr>
            <w:tcW w:w="2584" w:type="dxa"/>
          </w:tcPr>
          <w:p>
            <w:pPr>
              <w:pStyle w:val="9"/>
              <w:spacing w:before="69" w:line="219" w:lineRule="auto"/>
              <w:jc w:val="both"/>
              <w:rPr>
                <w:sz w:val="36"/>
                <w:szCs w:val="36"/>
                <w:lang w:eastAsia="zh-CN"/>
              </w:rPr>
            </w:pPr>
            <w:r>
              <w:rPr>
                <w:rFonts w:hint="eastAsia" w:ascii="微软雅黑" w:hAnsi="微软雅黑" w:eastAsia="微软雅黑" w:cs="微软雅黑"/>
                <w:color w:val="333333"/>
                <w:sz w:val="28"/>
                <w:szCs w:val="28"/>
                <w:shd w:val="clear" w:color="auto" w:fill="FFFFFF"/>
                <w:lang w:eastAsia="zh-CN"/>
              </w:rPr>
              <w:t>1.</w:t>
            </w:r>
            <w:r>
              <w:rPr>
                <w:rFonts w:ascii="微软雅黑" w:hAnsi="微软雅黑" w:eastAsia="微软雅黑" w:cs="微软雅黑"/>
                <w:color w:val="333333"/>
                <w:sz w:val="28"/>
                <w:szCs w:val="28"/>
                <w:shd w:val="clear" w:color="auto" w:fill="FFFFFF"/>
                <w:lang w:eastAsia="zh-CN"/>
              </w:rPr>
              <w:t>放疗科常见恶性肿瘤（</w:t>
            </w:r>
            <w:r>
              <w:rPr>
                <w:rFonts w:hint="eastAsia" w:ascii="微软雅黑" w:hAnsi="微软雅黑" w:eastAsia="微软雅黑" w:cs="微软雅黑"/>
                <w:color w:val="333333"/>
                <w:sz w:val="28"/>
                <w:szCs w:val="28"/>
                <w:shd w:val="clear" w:color="auto" w:fill="FFFFFF"/>
                <w:lang w:eastAsia="zh-CN"/>
              </w:rPr>
              <w:t>食管癌、肺癌、胸腺恶性肿瘤、软组织恶性肿瘤</w:t>
            </w:r>
            <w:r>
              <w:rPr>
                <w:rFonts w:ascii="微软雅黑" w:hAnsi="微软雅黑" w:eastAsia="微软雅黑" w:cs="微软雅黑"/>
                <w:color w:val="333333"/>
                <w:sz w:val="28"/>
                <w:szCs w:val="28"/>
                <w:shd w:val="clear" w:color="auto" w:fill="FFFFFF"/>
                <w:lang w:eastAsia="zh-CN"/>
              </w:rPr>
              <w:t>）的临床特点，诊断标准，综合治疗原则，放射治疗原则和适应症。</w:t>
            </w:r>
          </w:p>
        </w:tc>
        <w:tc>
          <w:tcPr>
            <w:tcW w:w="3447" w:type="dxa"/>
          </w:tcPr>
          <w:p>
            <w:pPr>
              <w:pStyle w:val="9"/>
              <w:spacing w:before="69" w:line="259" w:lineRule="auto"/>
              <w:ind w:right="193"/>
              <w:jc w:val="both"/>
              <w:rPr>
                <w:sz w:val="36"/>
                <w:szCs w:val="36"/>
                <w:lang w:eastAsia="zh-CN"/>
              </w:rPr>
            </w:pPr>
            <w:r>
              <w:rPr>
                <w:rFonts w:ascii="微软雅黑" w:hAnsi="微软雅黑" w:eastAsia="微软雅黑" w:cs="微软雅黑"/>
                <w:color w:val="333333"/>
                <w:sz w:val="28"/>
                <w:szCs w:val="28"/>
                <w:shd w:val="clear" w:color="auto" w:fill="FFFFFF"/>
                <w:lang w:eastAsia="zh-CN"/>
              </w:rPr>
              <w:t>掌握放疗科治疗原则，常见恶性肿瘤放疗科治疗规范；肿瘤放疗适应症、禁忌症</w:t>
            </w:r>
          </w:p>
          <w:p>
            <w:pPr>
              <w:pStyle w:val="9"/>
              <w:spacing w:before="69" w:line="259" w:lineRule="auto"/>
              <w:ind w:left="192" w:right="193"/>
              <w:jc w:val="both"/>
              <w:rPr>
                <w:sz w:val="36"/>
                <w:szCs w:val="36"/>
                <w:lang w:eastAsia="zh-CN"/>
              </w:rPr>
            </w:pPr>
          </w:p>
          <w:p>
            <w:pPr>
              <w:pStyle w:val="9"/>
              <w:spacing w:before="69" w:line="259" w:lineRule="auto"/>
              <w:ind w:left="192" w:right="193"/>
              <w:jc w:val="both"/>
              <w:rPr>
                <w:sz w:val="36"/>
                <w:szCs w:val="36"/>
                <w:lang w:eastAsia="zh-CN"/>
              </w:rPr>
            </w:pPr>
          </w:p>
          <w:p>
            <w:pPr>
              <w:pStyle w:val="9"/>
              <w:spacing w:before="69" w:line="259" w:lineRule="auto"/>
              <w:ind w:right="193"/>
              <w:jc w:val="both"/>
              <w:rPr>
                <w:sz w:val="36"/>
                <w:szCs w:val="36"/>
                <w:lang w:eastAsia="zh-CN"/>
              </w:rPr>
            </w:pPr>
          </w:p>
        </w:tc>
        <w:tc>
          <w:tcPr>
            <w:tcW w:w="1986" w:type="dxa"/>
          </w:tcPr>
          <w:p>
            <w:pPr>
              <w:pStyle w:val="9"/>
              <w:spacing w:before="220" w:line="220" w:lineRule="auto"/>
              <w:ind w:right="6"/>
              <w:jc w:val="center"/>
              <w:rPr>
                <w:sz w:val="24"/>
                <w:szCs w:val="24"/>
                <w:lang w:eastAsia="zh-CN"/>
              </w:rPr>
            </w:pPr>
            <w:r>
              <w:rPr>
                <w:sz w:val="24"/>
                <w:szCs w:val="24"/>
                <w:lang w:eastAsia="zh-CN"/>
              </w:rPr>
              <w:t>1.以《</w:t>
            </w:r>
            <w:r>
              <w:rPr>
                <w:rFonts w:hint="eastAsia"/>
                <w:sz w:val="24"/>
                <w:szCs w:val="24"/>
                <w:lang w:eastAsia="zh-CN"/>
              </w:rPr>
              <w:t>肿瘤放射治疗学</w:t>
            </w:r>
            <w:r>
              <w:rPr>
                <w:sz w:val="24"/>
                <w:szCs w:val="24"/>
                <w:lang w:eastAsia="zh-CN"/>
              </w:rPr>
              <w:t>》</w:t>
            </w:r>
            <w:r>
              <w:rPr>
                <w:spacing w:val="-2"/>
                <w:sz w:val="24"/>
                <w:szCs w:val="24"/>
                <w:lang w:eastAsia="zh-CN"/>
              </w:rPr>
              <w:t>为基本教材教</w:t>
            </w:r>
            <w:r>
              <w:rPr>
                <w:spacing w:val="2"/>
                <w:sz w:val="24"/>
                <w:szCs w:val="24"/>
                <w:lang w:eastAsia="zh-CN"/>
              </w:rPr>
              <w:t>学。</w:t>
            </w:r>
          </w:p>
          <w:p>
            <w:pPr>
              <w:pStyle w:val="9"/>
              <w:spacing w:before="37" w:line="219" w:lineRule="auto"/>
              <w:ind w:left="166"/>
              <w:rPr>
                <w:sz w:val="24"/>
                <w:szCs w:val="24"/>
                <w:lang w:eastAsia="zh-CN"/>
              </w:rPr>
            </w:pPr>
            <w:r>
              <w:rPr>
                <w:spacing w:val="1"/>
                <w:sz w:val="24"/>
                <w:szCs w:val="24"/>
                <w:lang w:eastAsia="zh-CN"/>
              </w:rPr>
              <w:t>2.教师示范及实</w:t>
            </w:r>
          </w:p>
          <w:p>
            <w:pPr>
              <w:pStyle w:val="9"/>
              <w:spacing w:before="61" w:line="219" w:lineRule="auto"/>
              <w:ind w:left="526"/>
              <w:rPr>
                <w:sz w:val="24"/>
                <w:szCs w:val="24"/>
                <w:lang w:eastAsia="zh-CN"/>
              </w:rPr>
            </w:pPr>
            <w:r>
              <w:rPr>
                <w:spacing w:val="1"/>
                <w:sz w:val="24"/>
                <w:szCs w:val="24"/>
                <w:lang w:eastAsia="zh-CN"/>
              </w:rPr>
              <w:t>践操作。</w:t>
            </w:r>
          </w:p>
          <w:p>
            <w:pPr>
              <w:pStyle w:val="9"/>
              <w:spacing w:before="80" w:line="219" w:lineRule="auto"/>
              <w:ind w:left="166"/>
              <w:rPr>
                <w:sz w:val="24"/>
                <w:szCs w:val="24"/>
                <w:lang w:eastAsia="zh-CN"/>
              </w:rPr>
            </w:pPr>
            <w:r>
              <w:rPr>
                <w:spacing w:val="1"/>
                <w:sz w:val="24"/>
                <w:szCs w:val="24"/>
                <w:lang w:eastAsia="zh-CN"/>
              </w:rPr>
              <w:t>3.结合临床及手</w:t>
            </w:r>
          </w:p>
          <w:p>
            <w:pPr>
              <w:pStyle w:val="9"/>
              <w:spacing w:before="61" w:line="219" w:lineRule="auto"/>
              <w:ind w:left="166"/>
              <w:rPr>
                <w:sz w:val="24"/>
                <w:szCs w:val="24"/>
                <w:lang w:eastAsia="zh-CN"/>
              </w:rPr>
            </w:pPr>
            <w:r>
              <w:rPr>
                <w:spacing w:val="1"/>
                <w:sz w:val="24"/>
                <w:szCs w:val="24"/>
                <w:lang w:eastAsia="zh-CN"/>
              </w:rPr>
              <w:t>术结果分析典型</w:t>
            </w:r>
          </w:p>
          <w:p>
            <w:pPr>
              <w:pStyle w:val="9"/>
              <w:spacing w:before="51" w:line="219" w:lineRule="auto"/>
              <w:ind w:left="217"/>
              <w:rPr>
                <w:sz w:val="24"/>
                <w:szCs w:val="24"/>
                <w:lang w:eastAsia="zh-CN"/>
              </w:rPr>
            </w:pPr>
            <w:r>
              <w:rPr>
                <w:spacing w:val="-1"/>
                <w:sz w:val="24"/>
                <w:szCs w:val="24"/>
                <w:lang w:eastAsia="zh-CN"/>
              </w:rPr>
              <w:t>与非典型病例。</w:t>
            </w:r>
          </w:p>
          <w:p>
            <w:pPr>
              <w:pStyle w:val="9"/>
              <w:spacing w:before="61" w:line="219" w:lineRule="auto"/>
              <w:ind w:left="317"/>
              <w:rPr>
                <w:sz w:val="24"/>
                <w:szCs w:val="24"/>
              </w:rPr>
            </w:pPr>
            <w:r>
              <w:rPr>
                <w:sz w:val="24"/>
                <w:szCs w:val="24"/>
              </w:rPr>
              <w:t>4.专题讲座。</w:t>
            </w:r>
          </w:p>
        </w:tc>
        <w:tc>
          <w:tcPr>
            <w:tcW w:w="1441" w:type="dxa"/>
          </w:tcPr>
          <w:p>
            <w:pPr>
              <w:pStyle w:val="9"/>
              <w:spacing w:before="37" w:line="219" w:lineRule="auto"/>
              <w:ind w:left="166"/>
              <w:rPr>
                <w:spacing w:val="1"/>
                <w:sz w:val="28"/>
                <w:szCs w:val="28"/>
                <w:lang w:eastAsia="zh-CN"/>
              </w:rPr>
            </w:pPr>
          </w:p>
          <w:p>
            <w:pPr>
              <w:pStyle w:val="9"/>
              <w:spacing w:before="37" w:line="219" w:lineRule="auto"/>
              <w:rPr>
                <w:spacing w:val="1"/>
                <w:sz w:val="28"/>
                <w:szCs w:val="28"/>
                <w:lang w:eastAsia="zh-CN"/>
              </w:rPr>
            </w:pPr>
            <w:r>
              <w:rPr>
                <w:rFonts w:hint="eastAsia"/>
                <w:spacing w:val="1"/>
                <w:sz w:val="28"/>
                <w:szCs w:val="28"/>
                <w:lang w:eastAsia="zh-CN"/>
              </w:rPr>
              <w:t xml:space="preserve"> </w:t>
            </w:r>
            <w:r>
              <w:rPr>
                <w:spacing w:val="1"/>
                <w:sz w:val="28"/>
                <w:szCs w:val="28"/>
                <w:lang w:eastAsia="zh-CN"/>
              </w:rPr>
              <w:t xml:space="preserve"> </w:t>
            </w:r>
            <w:r>
              <w:rPr>
                <w:rFonts w:hint="eastAsia"/>
                <w:spacing w:val="1"/>
                <w:sz w:val="28"/>
                <w:szCs w:val="28"/>
                <w:lang w:eastAsia="zh-CN"/>
              </w:rPr>
              <w:t>李建成</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王捷忠</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陈俊强</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陈明秋</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郑步宏</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黄志宇</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吴海山</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林宇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2584" w:type="dxa"/>
          </w:tcPr>
          <w:p>
            <w:pPr>
              <w:pStyle w:val="9"/>
              <w:spacing w:before="62" w:line="220" w:lineRule="auto"/>
              <w:jc w:val="both"/>
              <w:rPr>
                <w:sz w:val="36"/>
                <w:szCs w:val="36"/>
                <w:lang w:eastAsia="zh-CN"/>
              </w:rPr>
            </w:pPr>
            <w:r>
              <w:rPr>
                <w:rFonts w:hint="eastAsia" w:ascii="微软雅黑" w:hAnsi="微软雅黑" w:eastAsia="微软雅黑" w:cs="微软雅黑"/>
                <w:color w:val="333333"/>
                <w:sz w:val="28"/>
                <w:szCs w:val="28"/>
                <w:shd w:val="clear" w:color="auto" w:fill="FFFFFF"/>
                <w:lang w:eastAsia="zh-CN"/>
              </w:rPr>
              <w:t>2.</w:t>
            </w:r>
            <w:r>
              <w:rPr>
                <w:rFonts w:ascii="微软雅黑" w:hAnsi="微软雅黑" w:eastAsia="微软雅黑" w:cs="微软雅黑"/>
                <w:color w:val="333333"/>
                <w:sz w:val="28"/>
                <w:szCs w:val="28"/>
                <w:shd w:val="clear" w:color="auto" w:fill="FFFFFF"/>
                <w:lang w:eastAsia="zh-CN"/>
              </w:rPr>
              <w:t>放疗靶区勾画、计划制定、计划评估，各种常见肿瘤</w:t>
            </w:r>
            <w:r>
              <w:rPr>
                <w:rFonts w:hint="eastAsia" w:ascii="微软雅黑" w:hAnsi="微软雅黑" w:eastAsia="微软雅黑" w:cs="微软雅黑"/>
                <w:color w:val="333333"/>
                <w:sz w:val="28"/>
                <w:szCs w:val="28"/>
                <w:shd w:val="clear" w:color="auto" w:fill="FFFFFF"/>
                <w:lang w:eastAsia="zh-CN"/>
              </w:rPr>
              <w:t>NCCN治疗指南临床应用原则。</w:t>
            </w:r>
          </w:p>
        </w:tc>
        <w:tc>
          <w:tcPr>
            <w:tcW w:w="3447" w:type="dxa"/>
          </w:tcPr>
          <w:p>
            <w:pPr>
              <w:pStyle w:val="9"/>
              <w:spacing w:before="70" w:line="206" w:lineRule="auto"/>
              <w:jc w:val="both"/>
              <w:rPr>
                <w:sz w:val="36"/>
                <w:szCs w:val="36"/>
                <w:lang w:eastAsia="zh-CN"/>
              </w:rPr>
            </w:pPr>
            <w:r>
              <w:rPr>
                <w:rFonts w:ascii="微软雅黑" w:hAnsi="微软雅黑" w:eastAsia="微软雅黑" w:cs="微软雅黑"/>
                <w:color w:val="333333"/>
                <w:sz w:val="28"/>
                <w:szCs w:val="28"/>
                <w:shd w:val="clear" w:color="auto" w:fill="FFFFFF"/>
                <w:lang w:eastAsia="zh-CN"/>
              </w:rPr>
              <w:t>放疗计划制定，肿瘤相关急症的观察检测和处理</w:t>
            </w:r>
          </w:p>
        </w:tc>
        <w:tc>
          <w:tcPr>
            <w:tcW w:w="1986" w:type="dxa"/>
          </w:tcPr>
          <w:p>
            <w:pPr>
              <w:pStyle w:val="9"/>
              <w:spacing w:before="220" w:line="220" w:lineRule="auto"/>
              <w:ind w:right="6"/>
              <w:jc w:val="center"/>
              <w:rPr>
                <w:sz w:val="24"/>
                <w:szCs w:val="24"/>
                <w:lang w:eastAsia="zh-CN"/>
              </w:rPr>
            </w:pPr>
            <w:r>
              <w:rPr>
                <w:sz w:val="24"/>
                <w:szCs w:val="24"/>
                <w:lang w:eastAsia="zh-CN"/>
              </w:rPr>
              <w:t>1.以《</w:t>
            </w:r>
            <w:r>
              <w:rPr>
                <w:rFonts w:hint="eastAsia"/>
                <w:sz w:val="24"/>
                <w:szCs w:val="24"/>
                <w:lang w:eastAsia="zh-CN"/>
              </w:rPr>
              <w:t>肿瘤放射治疗学</w:t>
            </w:r>
            <w:r>
              <w:rPr>
                <w:sz w:val="24"/>
                <w:szCs w:val="24"/>
                <w:lang w:eastAsia="zh-CN"/>
              </w:rPr>
              <w:t>》</w:t>
            </w:r>
            <w:r>
              <w:rPr>
                <w:spacing w:val="-2"/>
                <w:sz w:val="24"/>
                <w:szCs w:val="24"/>
                <w:lang w:eastAsia="zh-CN"/>
              </w:rPr>
              <w:t>为基本教材教</w:t>
            </w:r>
            <w:r>
              <w:rPr>
                <w:spacing w:val="2"/>
                <w:sz w:val="24"/>
                <w:szCs w:val="24"/>
                <w:lang w:eastAsia="zh-CN"/>
              </w:rPr>
              <w:t>学。</w:t>
            </w:r>
          </w:p>
          <w:p>
            <w:pPr>
              <w:pStyle w:val="9"/>
              <w:spacing w:before="37" w:line="219" w:lineRule="auto"/>
              <w:ind w:left="166"/>
              <w:rPr>
                <w:sz w:val="24"/>
                <w:szCs w:val="24"/>
                <w:lang w:eastAsia="zh-CN"/>
              </w:rPr>
            </w:pPr>
            <w:r>
              <w:rPr>
                <w:spacing w:val="1"/>
                <w:sz w:val="24"/>
                <w:szCs w:val="24"/>
                <w:lang w:eastAsia="zh-CN"/>
              </w:rPr>
              <w:t>2.教师示范及实</w:t>
            </w:r>
          </w:p>
          <w:p>
            <w:pPr>
              <w:pStyle w:val="9"/>
              <w:spacing w:before="61" w:line="219" w:lineRule="auto"/>
              <w:ind w:left="526"/>
              <w:rPr>
                <w:sz w:val="24"/>
                <w:szCs w:val="24"/>
                <w:lang w:eastAsia="zh-CN"/>
              </w:rPr>
            </w:pPr>
            <w:r>
              <w:rPr>
                <w:spacing w:val="1"/>
                <w:sz w:val="24"/>
                <w:szCs w:val="24"/>
                <w:lang w:eastAsia="zh-CN"/>
              </w:rPr>
              <w:t>践操作。</w:t>
            </w:r>
          </w:p>
          <w:p>
            <w:pPr>
              <w:pStyle w:val="9"/>
              <w:spacing w:before="50" w:line="219" w:lineRule="auto"/>
              <w:ind w:left="317"/>
              <w:rPr>
                <w:sz w:val="24"/>
                <w:szCs w:val="24"/>
                <w:lang w:eastAsia="zh-CN"/>
              </w:rPr>
            </w:pPr>
            <w:r>
              <w:rPr>
                <w:sz w:val="24"/>
                <w:szCs w:val="24"/>
                <w:lang w:eastAsia="zh-CN"/>
              </w:rPr>
              <w:t>3.专题讲座。</w:t>
            </w:r>
          </w:p>
        </w:tc>
        <w:tc>
          <w:tcPr>
            <w:tcW w:w="1441" w:type="dxa"/>
          </w:tcPr>
          <w:p>
            <w:pPr>
              <w:pStyle w:val="9"/>
              <w:spacing w:before="37" w:line="219" w:lineRule="auto"/>
              <w:ind w:left="166"/>
              <w:rPr>
                <w:spacing w:val="1"/>
                <w:sz w:val="28"/>
                <w:szCs w:val="28"/>
                <w:lang w:eastAsia="zh-CN"/>
              </w:rPr>
            </w:pPr>
          </w:p>
          <w:p>
            <w:pPr>
              <w:pStyle w:val="9"/>
              <w:spacing w:before="37" w:line="219" w:lineRule="auto"/>
              <w:ind w:firstLine="282" w:firstLineChars="100"/>
              <w:rPr>
                <w:spacing w:val="1"/>
                <w:sz w:val="28"/>
                <w:szCs w:val="28"/>
                <w:lang w:eastAsia="zh-CN"/>
              </w:rPr>
            </w:pPr>
            <w:r>
              <w:rPr>
                <w:rFonts w:hint="eastAsia"/>
                <w:spacing w:val="1"/>
                <w:sz w:val="28"/>
                <w:szCs w:val="28"/>
                <w:lang w:eastAsia="zh-CN"/>
              </w:rPr>
              <w:t>李建成</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王捷忠</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陈俊强</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陈明秋</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郑步宏</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黄志宇</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吴海山</w:t>
            </w:r>
          </w:p>
          <w:p>
            <w:pPr>
              <w:pStyle w:val="9"/>
              <w:spacing w:before="37" w:line="219" w:lineRule="auto"/>
              <w:ind w:left="166" w:firstLine="282" w:firstLineChars="100"/>
              <w:rPr>
                <w:spacing w:val="1"/>
                <w:sz w:val="28"/>
                <w:szCs w:val="28"/>
                <w:lang w:eastAsia="zh-CN"/>
              </w:rPr>
            </w:pPr>
            <w:r>
              <w:rPr>
                <w:rFonts w:hint="eastAsia"/>
                <w:spacing w:val="1"/>
                <w:sz w:val="28"/>
                <w:szCs w:val="28"/>
                <w:lang w:eastAsia="zh-CN"/>
              </w:rPr>
              <w:t>林宇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3" w:hRule="atLeast"/>
        </w:trPr>
        <w:tc>
          <w:tcPr>
            <w:tcW w:w="2584" w:type="dxa"/>
          </w:tcPr>
          <w:p>
            <w:pPr>
              <w:pStyle w:val="9"/>
              <w:spacing w:before="50" w:line="219" w:lineRule="auto"/>
              <w:jc w:val="both"/>
              <w:rPr>
                <w:sz w:val="36"/>
                <w:szCs w:val="36"/>
                <w:lang w:eastAsia="zh-CN"/>
              </w:rPr>
            </w:pPr>
            <w:r>
              <w:rPr>
                <w:rFonts w:hint="eastAsia" w:ascii="微软雅黑" w:hAnsi="微软雅黑" w:eastAsia="微软雅黑" w:cs="微软雅黑"/>
                <w:color w:val="333333"/>
                <w:sz w:val="28"/>
                <w:szCs w:val="28"/>
                <w:shd w:val="clear" w:color="auto" w:fill="FFFFFF"/>
                <w:lang w:eastAsia="zh-CN"/>
              </w:rPr>
              <w:t>3.</w:t>
            </w:r>
            <w:r>
              <w:rPr>
                <w:rFonts w:ascii="微软雅黑" w:hAnsi="微软雅黑" w:eastAsia="微软雅黑" w:cs="微软雅黑"/>
                <w:color w:val="333333"/>
                <w:sz w:val="28"/>
                <w:szCs w:val="28"/>
                <w:shd w:val="clear" w:color="auto" w:fill="FFFFFF"/>
                <w:lang w:eastAsia="zh-CN"/>
              </w:rPr>
              <w:t>肿瘤放射治疗学新进展。</w:t>
            </w:r>
          </w:p>
        </w:tc>
        <w:tc>
          <w:tcPr>
            <w:tcW w:w="3447" w:type="dxa"/>
          </w:tcPr>
          <w:p>
            <w:pPr>
              <w:spacing w:line="297" w:lineRule="auto"/>
              <w:jc w:val="both"/>
              <w:rPr>
                <w:sz w:val="36"/>
                <w:szCs w:val="36"/>
                <w:lang w:eastAsia="zh-CN"/>
              </w:rPr>
            </w:pPr>
            <w:r>
              <w:rPr>
                <w:rFonts w:ascii="微软雅黑" w:hAnsi="微软雅黑" w:eastAsia="微软雅黑" w:cs="微软雅黑"/>
                <w:color w:val="333333"/>
                <w:sz w:val="28"/>
                <w:szCs w:val="28"/>
                <w:shd w:val="clear" w:color="auto" w:fill="FFFFFF"/>
                <w:lang w:eastAsia="zh-CN"/>
              </w:rPr>
              <w:t>具备一定阅读外文文献集科研能力</w:t>
            </w:r>
          </w:p>
          <w:p>
            <w:pPr>
              <w:spacing w:line="297" w:lineRule="auto"/>
              <w:jc w:val="both"/>
              <w:rPr>
                <w:sz w:val="36"/>
                <w:szCs w:val="36"/>
                <w:lang w:eastAsia="zh-CN"/>
              </w:rPr>
            </w:pPr>
          </w:p>
          <w:p>
            <w:pPr>
              <w:pStyle w:val="9"/>
              <w:spacing w:before="68" w:line="255" w:lineRule="auto"/>
              <w:ind w:right="310"/>
              <w:jc w:val="both"/>
              <w:rPr>
                <w:sz w:val="36"/>
                <w:szCs w:val="36"/>
                <w:lang w:eastAsia="zh-CN"/>
              </w:rPr>
            </w:pPr>
          </w:p>
        </w:tc>
        <w:tc>
          <w:tcPr>
            <w:tcW w:w="1986" w:type="dxa"/>
          </w:tcPr>
          <w:p>
            <w:pPr>
              <w:pStyle w:val="9"/>
              <w:spacing w:before="220" w:line="220" w:lineRule="auto"/>
              <w:ind w:right="6"/>
              <w:jc w:val="center"/>
              <w:rPr>
                <w:sz w:val="24"/>
                <w:szCs w:val="24"/>
                <w:lang w:eastAsia="zh-CN"/>
              </w:rPr>
            </w:pPr>
            <w:r>
              <w:rPr>
                <w:sz w:val="24"/>
                <w:szCs w:val="24"/>
                <w:lang w:eastAsia="zh-CN"/>
              </w:rPr>
              <w:t>1.以《</w:t>
            </w:r>
            <w:r>
              <w:rPr>
                <w:rFonts w:hint="eastAsia"/>
                <w:sz w:val="24"/>
                <w:szCs w:val="24"/>
                <w:lang w:eastAsia="zh-CN"/>
              </w:rPr>
              <w:t>肿瘤放射治疗学</w:t>
            </w:r>
            <w:r>
              <w:rPr>
                <w:sz w:val="24"/>
                <w:szCs w:val="24"/>
                <w:lang w:eastAsia="zh-CN"/>
              </w:rPr>
              <w:t>》</w:t>
            </w:r>
            <w:r>
              <w:rPr>
                <w:spacing w:val="-2"/>
                <w:sz w:val="24"/>
                <w:szCs w:val="24"/>
                <w:lang w:eastAsia="zh-CN"/>
              </w:rPr>
              <w:t>为基本教材教</w:t>
            </w:r>
            <w:r>
              <w:rPr>
                <w:spacing w:val="2"/>
                <w:sz w:val="24"/>
                <w:szCs w:val="24"/>
                <w:lang w:eastAsia="zh-CN"/>
              </w:rPr>
              <w:t>学。</w:t>
            </w:r>
          </w:p>
          <w:p>
            <w:pPr>
              <w:pStyle w:val="9"/>
              <w:spacing w:before="57" w:line="219" w:lineRule="auto"/>
              <w:ind w:firstLine="244" w:firstLineChars="100"/>
              <w:rPr>
                <w:sz w:val="24"/>
                <w:szCs w:val="24"/>
                <w:lang w:eastAsia="zh-CN"/>
              </w:rPr>
            </w:pPr>
            <w:r>
              <w:rPr>
                <w:spacing w:val="2"/>
                <w:sz w:val="24"/>
                <w:szCs w:val="24"/>
                <w:lang w:eastAsia="zh-CN"/>
              </w:rPr>
              <w:t>2.教师示范</w:t>
            </w:r>
          </w:p>
          <w:p>
            <w:pPr>
              <w:pStyle w:val="9"/>
              <w:spacing w:before="70" w:line="219" w:lineRule="auto"/>
              <w:ind w:left="166"/>
              <w:rPr>
                <w:sz w:val="24"/>
                <w:szCs w:val="24"/>
                <w:lang w:eastAsia="zh-CN"/>
              </w:rPr>
            </w:pPr>
            <w:r>
              <w:rPr>
                <w:spacing w:val="1"/>
                <w:sz w:val="24"/>
                <w:szCs w:val="24"/>
                <w:lang w:eastAsia="zh-CN"/>
              </w:rPr>
              <w:t>3.结合临床及手</w:t>
            </w:r>
          </w:p>
          <w:p>
            <w:pPr>
              <w:pStyle w:val="9"/>
              <w:spacing w:before="71" w:line="219" w:lineRule="auto"/>
              <w:ind w:left="166"/>
              <w:rPr>
                <w:sz w:val="24"/>
                <w:szCs w:val="24"/>
                <w:lang w:eastAsia="zh-CN"/>
              </w:rPr>
            </w:pPr>
            <w:r>
              <w:rPr>
                <w:spacing w:val="1"/>
                <w:sz w:val="24"/>
                <w:szCs w:val="24"/>
                <w:lang w:eastAsia="zh-CN"/>
              </w:rPr>
              <w:t>术结果分析典型</w:t>
            </w:r>
          </w:p>
          <w:p>
            <w:pPr>
              <w:pStyle w:val="9"/>
              <w:spacing w:before="61" w:line="219" w:lineRule="auto"/>
              <w:ind w:left="217"/>
              <w:rPr>
                <w:sz w:val="24"/>
                <w:szCs w:val="24"/>
                <w:lang w:eastAsia="zh-CN"/>
              </w:rPr>
            </w:pPr>
            <w:r>
              <w:rPr>
                <w:spacing w:val="-1"/>
                <w:sz w:val="24"/>
                <w:szCs w:val="24"/>
                <w:lang w:eastAsia="zh-CN"/>
              </w:rPr>
              <w:t>与非典型病例，</w:t>
            </w:r>
          </w:p>
          <w:p>
            <w:pPr>
              <w:pStyle w:val="9"/>
              <w:spacing w:before="71" w:line="219" w:lineRule="auto"/>
              <w:ind w:left="317"/>
              <w:rPr>
                <w:sz w:val="24"/>
                <w:szCs w:val="24"/>
                <w:lang w:eastAsia="zh-CN"/>
              </w:rPr>
            </w:pPr>
            <w:r>
              <w:rPr>
                <w:sz w:val="24"/>
                <w:szCs w:val="24"/>
                <w:lang w:eastAsia="zh-CN"/>
              </w:rPr>
              <w:t>4.专题讲座。</w:t>
            </w:r>
          </w:p>
        </w:tc>
        <w:tc>
          <w:tcPr>
            <w:tcW w:w="1441" w:type="dxa"/>
          </w:tcPr>
          <w:p>
            <w:pPr>
              <w:pStyle w:val="9"/>
              <w:spacing w:before="37" w:line="219" w:lineRule="auto"/>
              <w:ind w:left="166"/>
              <w:rPr>
                <w:spacing w:val="1"/>
                <w:sz w:val="28"/>
                <w:szCs w:val="28"/>
                <w:lang w:eastAsia="zh-CN"/>
              </w:rPr>
            </w:pPr>
          </w:p>
          <w:p>
            <w:pPr>
              <w:pStyle w:val="9"/>
              <w:spacing w:before="37" w:line="219" w:lineRule="auto"/>
              <w:ind w:firstLine="282" w:firstLineChars="100"/>
              <w:rPr>
                <w:spacing w:val="1"/>
                <w:sz w:val="28"/>
                <w:szCs w:val="28"/>
                <w:lang w:eastAsia="zh-CN"/>
              </w:rPr>
            </w:pPr>
            <w:r>
              <w:rPr>
                <w:rFonts w:hint="eastAsia"/>
                <w:spacing w:val="1"/>
                <w:sz w:val="28"/>
                <w:szCs w:val="28"/>
                <w:lang w:eastAsia="zh-CN"/>
              </w:rPr>
              <w:t>李建成</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王捷忠</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陈俊强</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陈明秋</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郑步宏</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黄志宇</w:t>
            </w:r>
          </w:p>
          <w:p>
            <w:pPr>
              <w:pStyle w:val="9"/>
              <w:spacing w:before="37" w:line="219" w:lineRule="auto"/>
              <w:ind w:firstLine="282" w:firstLineChars="100"/>
              <w:rPr>
                <w:spacing w:val="1"/>
                <w:sz w:val="28"/>
                <w:szCs w:val="28"/>
                <w:lang w:eastAsia="zh-CN"/>
              </w:rPr>
            </w:pPr>
            <w:r>
              <w:rPr>
                <w:rFonts w:hint="eastAsia"/>
                <w:spacing w:val="1"/>
                <w:sz w:val="28"/>
                <w:szCs w:val="28"/>
                <w:lang w:eastAsia="zh-CN"/>
              </w:rPr>
              <w:t>吴海山</w:t>
            </w:r>
          </w:p>
          <w:p>
            <w:pPr>
              <w:pStyle w:val="9"/>
              <w:spacing w:before="37" w:line="219" w:lineRule="auto"/>
              <w:ind w:left="166" w:firstLine="282" w:firstLineChars="100"/>
              <w:rPr>
                <w:spacing w:val="1"/>
                <w:sz w:val="28"/>
                <w:szCs w:val="28"/>
                <w:lang w:eastAsia="zh-CN"/>
              </w:rPr>
            </w:pPr>
            <w:r>
              <w:rPr>
                <w:rFonts w:hint="eastAsia"/>
                <w:spacing w:val="1"/>
                <w:sz w:val="28"/>
                <w:szCs w:val="28"/>
                <w:lang w:eastAsia="zh-CN"/>
              </w:rPr>
              <w:t>林宇</w:t>
            </w:r>
          </w:p>
        </w:tc>
      </w:tr>
    </w:tbl>
    <w:p>
      <w:pPr>
        <w:rPr>
          <w:lang w:eastAsia="zh-CN"/>
        </w:rPr>
      </w:pPr>
    </w:p>
    <w:p>
      <w:pPr>
        <w:rPr>
          <w:rFonts w:eastAsiaTheme="minorEastAsia"/>
          <w:lang w:eastAsia="zh-CN"/>
        </w:rPr>
        <w:sectPr>
          <w:footerReference r:id="rId3" w:type="default"/>
          <w:pgSz w:w="12060" w:h="16950"/>
          <w:pgMar w:top="1246" w:right="478" w:bottom="220" w:left="1605" w:header="0" w:footer="0" w:gutter="0"/>
          <w:pgNumType w:start="1"/>
          <w:cols w:equalWidth="0" w:num="1">
            <w:col w:w="9977"/>
          </w:cols>
        </w:sectPr>
      </w:pPr>
    </w:p>
    <w:p>
      <w:pPr>
        <w:spacing w:line="670" w:lineRule="exact"/>
        <w:rPr>
          <w:rFonts w:eastAsiaTheme="minorEastAsia"/>
          <w:lang w:eastAsia="zh-CN"/>
        </w:rPr>
        <w:sectPr>
          <w:pgSz w:w="11900" w:h="16840"/>
          <w:pgMar w:top="1299" w:right="250" w:bottom="170" w:left="1614"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13" w:line="360" w:lineRule="auto"/>
        <w:textAlignment w:val="baseline"/>
        <w:rPr>
          <w:rFonts w:ascii="黑体" w:hAnsi="黑体" w:eastAsia="黑体" w:cs="黑体"/>
          <w:sz w:val="32"/>
          <w:szCs w:val="32"/>
          <w:lang w:eastAsia="zh-CN"/>
        </w:rPr>
      </w:pPr>
      <w:bookmarkStart w:id="4" w:name="bookmark5"/>
      <w:bookmarkEnd w:id="4"/>
      <w:bookmarkStart w:id="5" w:name="bookmark8"/>
      <w:bookmarkEnd w:id="5"/>
      <w:bookmarkStart w:id="6" w:name="bookmark7"/>
      <w:bookmarkEnd w:id="6"/>
      <w:bookmarkStart w:id="7" w:name="bookmark6"/>
      <w:bookmarkEnd w:id="7"/>
      <w:r>
        <w:rPr>
          <w:rFonts w:ascii="黑体" w:hAnsi="黑体" w:eastAsia="黑体" w:cs="黑体"/>
          <w:b/>
          <w:bCs/>
          <w:spacing w:val="-18"/>
          <w:position w:val="27"/>
          <w:sz w:val="32"/>
          <w:szCs w:val="32"/>
          <w:lang w:eastAsia="zh-CN"/>
        </w:rPr>
        <w:t>进修生培养计划：</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
        <w:textAlignment w:val="baseline"/>
        <w:rPr>
          <w:lang w:eastAsia="zh-CN"/>
        </w:rPr>
      </w:pPr>
      <w:r>
        <w:rPr>
          <w:b/>
          <w:bCs/>
          <w:spacing w:val="-7"/>
          <w:lang w:eastAsia="zh-CN"/>
        </w:rPr>
        <w:t>一</w:t>
      </w:r>
      <w:r>
        <w:rPr>
          <w:spacing w:val="-71"/>
          <w:lang w:eastAsia="zh-CN"/>
        </w:rPr>
        <w:t xml:space="preserve"> </w:t>
      </w:r>
      <w:r>
        <w:rPr>
          <w:b/>
          <w:bCs/>
          <w:spacing w:val="-7"/>
          <w:lang w:eastAsia="zh-CN"/>
        </w:rPr>
        <w:t>、</w:t>
      </w:r>
      <w:r>
        <w:rPr>
          <w:spacing w:val="69"/>
          <w:lang w:eastAsia="zh-CN"/>
        </w:rPr>
        <w:t xml:space="preserve"> </w:t>
      </w:r>
      <w:r>
        <w:rPr>
          <w:b/>
          <w:bCs/>
          <w:spacing w:val="-7"/>
          <w:lang w:eastAsia="zh-CN"/>
        </w:rPr>
        <w:t>入科教育</w:t>
      </w:r>
    </w:p>
    <w:p>
      <w:pPr>
        <w:pStyle w:val="2"/>
        <w:keepNext w:val="0"/>
        <w:keepLines w:val="0"/>
        <w:pageBreakBefore w:val="0"/>
        <w:widowControl/>
        <w:kinsoku w:val="0"/>
        <w:wordWrap/>
        <w:overflowPunct/>
        <w:topLinePunct w:val="0"/>
        <w:autoSpaceDE w:val="0"/>
        <w:autoSpaceDN w:val="0"/>
        <w:bidi w:val="0"/>
        <w:adjustRightInd w:val="0"/>
        <w:snapToGrid w:val="0"/>
        <w:spacing w:before="304" w:line="360" w:lineRule="auto"/>
        <w:ind w:left="588"/>
        <w:textAlignment w:val="baseline"/>
        <w:rPr>
          <w:lang w:eastAsia="zh-CN"/>
        </w:rPr>
      </w:pPr>
      <w:r>
        <w:rPr>
          <w:spacing w:val="-7"/>
          <w:position w:val="24"/>
          <w:lang w:eastAsia="zh-CN"/>
        </w:rPr>
        <w:t>1. 进行重要医疗法规的宣传教育，包括《执业医师法》、《医疗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
        <w:textAlignment w:val="baseline"/>
        <w:rPr>
          <w:lang w:eastAsia="zh-CN"/>
        </w:rPr>
      </w:pPr>
      <w:r>
        <w:rPr>
          <w:spacing w:val="-3"/>
          <w:lang w:eastAsia="zh-CN"/>
        </w:rPr>
        <w:t>事故处理条例》及相关细则等；</w:t>
      </w:r>
    </w:p>
    <w:p>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left="588"/>
        <w:textAlignment w:val="baseline"/>
        <w:rPr>
          <w:lang w:eastAsia="zh-CN"/>
        </w:rPr>
      </w:pPr>
      <w:r>
        <w:rPr>
          <w:spacing w:val="8"/>
          <w:position w:val="25"/>
          <w:lang w:eastAsia="zh-CN"/>
        </w:rPr>
        <w:t>2. 科室的基本情况及规章制度(查对制度、危急值制度、医疗</w:t>
      </w:r>
    </w:p>
    <w:p>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7"/>
        <w:textAlignment w:val="baseline"/>
        <w:rPr>
          <w:lang w:eastAsia="zh-CN"/>
        </w:rPr>
      </w:pPr>
      <w:r>
        <w:rPr>
          <w:spacing w:val="1"/>
          <w:lang w:eastAsia="zh-CN"/>
        </w:rPr>
        <w:t>差错与安全不良事件报告及奖惩、培训、请假等事宜);</w:t>
      </w:r>
    </w:p>
    <w:p>
      <w:pPr>
        <w:pStyle w:val="2"/>
        <w:keepNext w:val="0"/>
        <w:keepLines w:val="0"/>
        <w:pageBreakBefore w:val="0"/>
        <w:widowControl/>
        <w:kinsoku w:val="0"/>
        <w:wordWrap/>
        <w:overflowPunct/>
        <w:topLinePunct w:val="0"/>
        <w:autoSpaceDE w:val="0"/>
        <w:autoSpaceDN w:val="0"/>
        <w:bidi w:val="0"/>
        <w:adjustRightInd w:val="0"/>
        <w:snapToGrid w:val="0"/>
        <w:spacing w:before="284" w:line="360" w:lineRule="auto"/>
        <w:ind w:left="588"/>
        <w:textAlignment w:val="baseline"/>
        <w:rPr>
          <w:lang w:eastAsia="zh-CN"/>
        </w:rPr>
      </w:pPr>
      <w:r>
        <w:rPr>
          <w:lang w:eastAsia="zh-CN"/>
        </w:rPr>
        <w:t>3. 仪器设备的使用规范及注意事项；</w:t>
      </w:r>
    </w:p>
    <w:p>
      <w:pPr>
        <w:pStyle w:val="2"/>
        <w:keepNext w:val="0"/>
        <w:keepLines w:val="0"/>
        <w:pageBreakBefore w:val="0"/>
        <w:widowControl/>
        <w:kinsoku w:val="0"/>
        <w:wordWrap/>
        <w:overflowPunct/>
        <w:topLinePunct w:val="0"/>
        <w:autoSpaceDE w:val="0"/>
        <w:autoSpaceDN w:val="0"/>
        <w:bidi w:val="0"/>
        <w:adjustRightInd w:val="0"/>
        <w:snapToGrid w:val="0"/>
        <w:spacing w:before="280" w:line="360" w:lineRule="auto"/>
        <w:ind w:left="588"/>
        <w:textAlignment w:val="baseline"/>
        <w:rPr>
          <w:lang w:eastAsia="zh-CN"/>
        </w:rPr>
      </w:pPr>
      <w:r>
        <w:rPr>
          <w:spacing w:val="1"/>
          <w:position w:val="24"/>
          <w:lang w:eastAsia="zh-CN"/>
        </w:rPr>
        <w:t>4. 医疗工作中医患关系的妥善处理及需要注意的问题；</w:t>
      </w:r>
    </w:p>
    <w:p>
      <w:pPr>
        <w:pStyle w:val="2"/>
        <w:keepNext w:val="0"/>
        <w:keepLines w:val="0"/>
        <w:pageBreakBefore w:val="0"/>
        <w:widowControl/>
        <w:kinsoku w:val="0"/>
        <w:wordWrap/>
        <w:overflowPunct/>
        <w:topLinePunct w:val="0"/>
        <w:autoSpaceDE w:val="0"/>
        <w:autoSpaceDN w:val="0"/>
        <w:bidi w:val="0"/>
        <w:adjustRightInd w:val="0"/>
        <w:snapToGrid w:val="0"/>
        <w:spacing w:before="272" w:line="360" w:lineRule="auto"/>
        <w:ind w:left="588"/>
        <w:textAlignment w:val="baseline"/>
        <w:rPr>
          <w:lang w:eastAsia="zh-CN"/>
        </w:rPr>
      </w:pPr>
      <w:bookmarkStart w:id="11" w:name="_GoBack"/>
      <w:bookmarkEnd w:id="11"/>
      <w:r>
        <w:rPr>
          <w:spacing w:val="1"/>
          <w:position w:val="26"/>
          <w:lang w:eastAsia="zh-CN"/>
        </w:rPr>
        <w:t>务必使进修医师能彻底理解相关法规，做到</w:t>
      </w:r>
      <w:r>
        <w:rPr>
          <w:position w:val="26"/>
          <w:lang w:eastAsia="zh-CN"/>
        </w:rPr>
        <w:t>依法行医，加强自我</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
        <w:textAlignment w:val="baseline"/>
        <w:rPr>
          <w:lang w:eastAsia="zh-CN"/>
        </w:rPr>
      </w:pPr>
      <w:r>
        <w:rPr>
          <w:spacing w:val="2"/>
          <w:lang w:eastAsia="zh-CN"/>
        </w:rPr>
        <w:t>保护，培养进修医师严格按照常规办事的概念。</w:t>
      </w:r>
    </w:p>
    <w:p>
      <w:pPr>
        <w:pStyle w:val="2"/>
        <w:keepNext w:val="0"/>
        <w:keepLines w:val="0"/>
        <w:pageBreakBefore w:val="0"/>
        <w:widowControl/>
        <w:kinsoku w:val="0"/>
        <w:wordWrap/>
        <w:overflowPunct/>
        <w:topLinePunct w:val="0"/>
        <w:autoSpaceDE w:val="0"/>
        <w:autoSpaceDN w:val="0"/>
        <w:bidi w:val="0"/>
        <w:adjustRightInd w:val="0"/>
        <w:snapToGrid w:val="0"/>
        <w:spacing w:before="254" w:line="360" w:lineRule="auto"/>
        <w:ind w:left="51"/>
        <w:textAlignment w:val="baseline"/>
        <w:outlineLvl w:val="0"/>
        <w:rPr>
          <w:lang w:eastAsia="zh-CN"/>
        </w:rPr>
      </w:pPr>
      <w:r>
        <w:rPr>
          <w:b/>
          <w:bCs/>
          <w:spacing w:val="-14"/>
          <w:lang w:eastAsia="zh-CN"/>
        </w:rPr>
        <w:t>二、</w:t>
      </w:r>
      <w:r>
        <w:rPr>
          <w:spacing w:val="92"/>
          <w:lang w:eastAsia="zh-CN"/>
        </w:rPr>
        <w:t xml:space="preserve"> </w:t>
      </w:r>
      <w:r>
        <w:rPr>
          <w:b/>
          <w:bCs/>
          <w:spacing w:val="-14"/>
          <w:lang w:eastAsia="zh-CN"/>
        </w:rPr>
        <w:t>考勤管理</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sz w:val="27"/>
          <w:szCs w:val="27"/>
          <w:lang w:eastAsia="zh-CN"/>
        </w:rPr>
      </w:pPr>
      <w:r>
        <w:rPr>
          <w:rFonts w:hint="default" w:ascii="Times New Roman" w:hAnsi="Times New Roman" w:eastAsia="宋体" w:cs="Times New Roman"/>
          <w:sz w:val="27"/>
          <w:szCs w:val="27"/>
          <w:lang w:val="en-US" w:eastAsia="zh-CN"/>
        </w:rPr>
        <w:t>科室进修生管理员</w:t>
      </w:r>
      <w:r>
        <w:rPr>
          <w:spacing w:val="1"/>
          <w:sz w:val="27"/>
          <w:szCs w:val="27"/>
          <w:lang w:eastAsia="zh-CN"/>
        </w:rPr>
        <w:t>做好进修生登记工作。原则上</w:t>
      </w:r>
      <w:r>
        <w:rPr>
          <w:sz w:val="27"/>
          <w:szCs w:val="27"/>
          <w:lang w:eastAsia="zh-CN"/>
        </w:rPr>
        <w:t>不允许中途回原单位</w:t>
      </w:r>
      <w:r>
        <w:rPr>
          <w:spacing w:val="1"/>
          <w:sz w:val="27"/>
          <w:szCs w:val="27"/>
          <w:lang w:eastAsia="zh-CN"/>
        </w:rPr>
        <w:t>或家乡。特殊情况确有需要者，需填写进修人员培训考核记录手册中的请假单，根据要求程序进行申请，并附有关证明文件之原件备案，</w:t>
      </w:r>
      <w:r>
        <w:rPr>
          <w:sz w:val="27"/>
          <w:szCs w:val="27"/>
          <w:lang w:eastAsia="zh-CN"/>
        </w:rPr>
        <w:t>经同意后方可准假，并应在规定时间内返回。</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进修生接受</w:t>
      </w:r>
      <w:r>
        <w:rPr>
          <w:rFonts w:hint="eastAsia" w:ascii="Times New Roman" w:hAnsi="Times New Roman" w:eastAsia="宋体" w:cs="Times New Roman"/>
          <w:sz w:val="27"/>
          <w:szCs w:val="27"/>
          <w:lang w:val="en-US" w:eastAsia="zh-CN"/>
        </w:rPr>
        <w:t>教育处</w:t>
      </w:r>
      <w:r>
        <w:rPr>
          <w:rFonts w:hint="default" w:ascii="Times New Roman" w:hAnsi="Times New Roman" w:eastAsia="宋体" w:cs="Times New Roman"/>
          <w:sz w:val="27"/>
          <w:szCs w:val="27"/>
          <w:lang w:val="en-US" w:eastAsia="zh-CN"/>
        </w:rPr>
        <w:t>查岗，凡未办理请假手续私自旷工超过两次的将报</w:t>
      </w:r>
      <w:r>
        <w:rPr>
          <w:rFonts w:hint="eastAsia" w:ascii="Times New Roman" w:hAnsi="Times New Roman" w:cs="Times New Roman"/>
          <w:sz w:val="27"/>
          <w:szCs w:val="27"/>
          <w:lang w:val="en-US" w:eastAsia="zh-CN"/>
        </w:rPr>
        <w:t>科主任</w:t>
      </w:r>
      <w:r>
        <w:rPr>
          <w:rFonts w:hint="default" w:ascii="Times New Roman" w:hAnsi="Times New Roman" w:eastAsia="宋体" w:cs="Times New Roman"/>
          <w:sz w:val="27"/>
          <w:szCs w:val="27"/>
          <w:lang w:val="en-US" w:eastAsia="zh-CN"/>
        </w:rPr>
        <w:t>，申请取消进修资格。</w:t>
      </w:r>
    </w:p>
    <w:p>
      <w:pPr>
        <w:pStyle w:val="2"/>
        <w:keepNext w:val="0"/>
        <w:keepLines w:val="0"/>
        <w:pageBreakBefore w:val="0"/>
        <w:widowControl/>
        <w:kinsoku w:val="0"/>
        <w:wordWrap/>
        <w:overflowPunct/>
        <w:topLinePunct w:val="0"/>
        <w:autoSpaceDE w:val="0"/>
        <w:autoSpaceDN w:val="0"/>
        <w:bidi w:val="0"/>
        <w:adjustRightInd w:val="0"/>
        <w:snapToGrid w:val="0"/>
        <w:spacing w:before="288" w:line="360" w:lineRule="auto"/>
        <w:ind w:left="51"/>
        <w:textAlignment w:val="baseline"/>
        <w:outlineLvl w:val="0"/>
        <w:rPr>
          <w:lang w:eastAsia="zh-CN"/>
        </w:rPr>
      </w:pPr>
      <w:r>
        <w:rPr>
          <w:b/>
          <w:bCs/>
          <w:spacing w:val="-20"/>
          <w:lang w:eastAsia="zh-CN"/>
        </w:rPr>
        <w:t>三、</w:t>
      </w:r>
      <w:r>
        <w:rPr>
          <w:spacing w:val="79"/>
          <w:lang w:eastAsia="zh-CN"/>
        </w:rPr>
        <w:t xml:space="preserve"> </w:t>
      </w:r>
      <w:r>
        <w:rPr>
          <w:b/>
          <w:bCs/>
          <w:spacing w:val="-20"/>
          <w:lang w:eastAsia="zh-CN"/>
        </w:rPr>
        <w:t>业务学习</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1. 每周一次，举办由科主任、副主任医师等主讲的进修医师讲</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座。内容包括本专业的理论、技术及最新进展。</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bookmarkStart w:id="8" w:name="bookmark10"/>
      <w:bookmarkEnd w:id="8"/>
      <w:bookmarkStart w:id="9" w:name="bookmark11"/>
      <w:bookmarkEnd w:id="9"/>
      <w:bookmarkStart w:id="10" w:name="bookmark9"/>
      <w:bookmarkEnd w:id="10"/>
      <w:r>
        <w:rPr>
          <w:rFonts w:hint="default" w:ascii="Times New Roman" w:hAnsi="Times New Roman" w:eastAsia="宋体" w:cs="Times New Roman"/>
          <w:sz w:val="27"/>
          <w:szCs w:val="27"/>
          <w:lang w:val="en-US" w:eastAsia="zh-CN"/>
        </w:rPr>
        <w:t>2. 每周安排科内高年资主治</w:t>
      </w:r>
      <w:r>
        <w:rPr>
          <w:rFonts w:hint="eastAsia" w:ascii="Times New Roman" w:hAnsi="Times New Roman" w:eastAsia="宋体" w:cs="Times New Roman"/>
          <w:sz w:val="27"/>
          <w:szCs w:val="27"/>
          <w:lang w:val="en-US" w:eastAsia="zh-CN"/>
        </w:rPr>
        <w:t>以上</w:t>
      </w:r>
      <w:r>
        <w:rPr>
          <w:rFonts w:hint="default" w:ascii="Times New Roman" w:hAnsi="Times New Roman" w:eastAsia="宋体" w:cs="Times New Roman"/>
          <w:sz w:val="27"/>
          <w:szCs w:val="27"/>
          <w:lang w:val="en-US" w:eastAsia="zh-CN"/>
        </w:rPr>
        <w:t>医师组织新知识介绍及疑难病例讨论。</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3. 各亚专业组带教老师结合病种，自行安排小讲课。</w:t>
      </w:r>
    </w:p>
    <w:p>
      <w:pPr>
        <w:pStyle w:val="2"/>
        <w:keepNext w:val="0"/>
        <w:keepLines w:val="0"/>
        <w:pageBreakBefore w:val="0"/>
        <w:widowControl/>
        <w:kinsoku w:val="0"/>
        <w:wordWrap/>
        <w:overflowPunct/>
        <w:topLinePunct w:val="0"/>
        <w:autoSpaceDE w:val="0"/>
        <w:autoSpaceDN w:val="0"/>
        <w:bidi w:val="0"/>
        <w:adjustRightInd w:val="0"/>
        <w:snapToGrid w:val="0"/>
        <w:spacing w:before="288" w:line="360" w:lineRule="auto"/>
        <w:ind w:left="51"/>
        <w:textAlignment w:val="baseline"/>
        <w:outlineLvl w:val="0"/>
        <w:rPr>
          <w:rFonts w:hint="default"/>
          <w:b/>
          <w:bCs/>
          <w:spacing w:val="-20"/>
          <w:lang w:val="en-US" w:eastAsia="zh-CN"/>
        </w:rPr>
      </w:pPr>
      <w:r>
        <w:rPr>
          <w:rFonts w:hint="default"/>
          <w:b/>
          <w:bCs/>
          <w:spacing w:val="-20"/>
          <w:lang w:val="en-US" w:eastAsia="zh-CN"/>
        </w:rPr>
        <w:t>四、 操作示教</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1、 完成日常工作的前提下，尽量创造条件让进修医生独立操作</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检查病人，老师复核讲解。</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eastAsia" w:ascii="Times New Roman" w:hAnsi="Times New Roman" w:eastAsia="宋体" w:cs="Times New Roman"/>
          <w:sz w:val="27"/>
          <w:szCs w:val="27"/>
          <w:lang w:val="en-US" w:eastAsia="zh-CN"/>
        </w:rPr>
        <w:t>2、</w:t>
      </w:r>
      <w:r>
        <w:rPr>
          <w:rFonts w:hint="default" w:ascii="Times New Roman" w:hAnsi="Times New Roman" w:eastAsia="宋体" w:cs="Times New Roman"/>
          <w:sz w:val="27"/>
          <w:szCs w:val="27"/>
          <w:lang w:val="en-US" w:eastAsia="zh-CN"/>
        </w:rPr>
        <w:t>尽量根据进修医生的需求，安排</w:t>
      </w:r>
      <w:r>
        <w:rPr>
          <w:rFonts w:hint="eastAsia" w:ascii="Times New Roman" w:hAnsi="Times New Roman" w:eastAsia="宋体" w:cs="Times New Roman"/>
          <w:sz w:val="27"/>
          <w:szCs w:val="27"/>
          <w:lang w:val="en-US" w:eastAsia="zh-CN"/>
        </w:rPr>
        <w:t>新病人</w:t>
      </w:r>
      <w:r>
        <w:rPr>
          <w:rFonts w:hint="default" w:ascii="Times New Roman" w:hAnsi="Times New Roman" w:eastAsia="宋体" w:cs="Times New Roman"/>
          <w:sz w:val="27"/>
          <w:szCs w:val="27"/>
          <w:lang w:val="en-US" w:eastAsia="zh-CN"/>
        </w:rPr>
        <w:t>的</w:t>
      </w:r>
      <w:r>
        <w:rPr>
          <w:rFonts w:hint="eastAsia" w:ascii="Times New Roman" w:hAnsi="Times New Roman" w:eastAsia="宋体" w:cs="Times New Roman"/>
          <w:sz w:val="27"/>
          <w:szCs w:val="27"/>
          <w:lang w:val="en-US" w:eastAsia="zh-CN"/>
        </w:rPr>
        <w:t>放射治疗计划制定及</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eastAsia" w:ascii="Times New Roman" w:hAnsi="Times New Roman" w:eastAsia="宋体" w:cs="Times New Roman"/>
          <w:sz w:val="27"/>
          <w:szCs w:val="27"/>
          <w:lang w:val="en-US" w:eastAsia="zh-CN"/>
        </w:rPr>
        <w:t>靶区勾画、计划评估。</w:t>
      </w:r>
    </w:p>
    <w:p>
      <w:pPr>
        <w:pStyle w:val="2"/>
        <w:keepNext w:val="0"/>
        <w:keepLines w:val="0"/>
        <w:pageBreakBefore w:val="0"/>
        <w:widowControl/>
        <w:kinsoku w:val="0"/>
        <w:wordWrap/>
        <w:overflowPunct/>
        <w:topLinePunct w:val="0"/>
        <w:autoSpaceDE w:val="0"/>
        <w:autoSpaceDN w:val="0"/>
        <w:bidi w:val="0"/>
        <w:adjustRightInd w:val="0"/>
        <w:snapToGrid w:val="0"/>
        <w:spacing w:before="288" w:line="360" w:lineRule="auto"/>
        <w:ind w:left="51"/>
        <w:textAlignment w:val="baseline"/>
        <w:outlineLvl w:val="0"/>
        <w:rPr>
          <w:rFonts w:hint="default"/>
          <w:b/>
          <w:bCs/>
          <w:spacing w:val="-20"/>
          <w:lang w:val="en-US" w:eastAsia="zh-CN"/>
        </w:rPr>
      </w:pPr>
      <w:r>
        <w:rPr>
          <w:rFonts w:hint="default"/>
          <w:b/>
          <w:bCs/>
          <w:spacing w:val="-20"/>
          <w:lang w:val="en-US" w:eastAsia="zh-CN"/>
        </w:rPr>
        <w:t>五、 继续教育</w:t>
      </w:r>
      <w:r>
        <w:rPr>
          <w:rFonts w:hint="eastAsia"/>
          <w:b/>
          <w:bCs/>
          <w:spacing w:val="-20"/>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1. 鼓励进修医师参加或旁听医院举办的各种继续教育学习班</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2. 向进修医师推送</w:t>
      </w:r>
      <w:r>
        <w:rPr>
          <w:rFonts w:hint="eastAsia" w:ascii="Times New Roman" w:hAnsi="Times New Roman" w:eastAsia="宋体" w:cs="Times New Roman"/>
          <w:sz w:val="27"/>
          <w:szCs w:val="27"/>
          <w:lang w:val="en-US" w:eastAsia="zh-CN"/>
        </w:rPr>
        <w:t>放射治疗</w:t>
      </w:r>
      <w:r>
        <w:rPr>
          <w:rFonts w:hint="default" w:ascii="Times New Roman" w:hAnsi="Times New Roman" w:eastAsia="宋体" w:cs="Times New Roman"/>
          <w:sz w:val="27"/>
          <w:szCs w:val="27"/>
          <w:lang w:val="en-US" w:eastAsia="zh-CN"/>
        </w:rPr>
        <w:t>各学习班的教材；</w:t>
      </w:r>
    </w:p>
    <w:p>
      <w:pPr>
        <w:pStyle w:val="2"/>
        <w:keepNext w:val="0"/>
        <w:keepLines w:val="0"/>
        <w:pageBreakBefore w:val="0"/>
        <w:widowControl/>
        <w:kinsoku w:val="0"/>
        <w:wordWrap/>
        <w:overflowPunct/>
        <w:topLinePunct w:val="0"/>
        <w:autoSpaceDE w:val="0"/>
        <w:autoSpaceDN w:val="0"/>
        <w:bidi w:val="0"/>
        <w:adjustRightInd w:val="0"/>
        <w:snapToGrid w:val="0"/>
        <w:spacing w:before="288" w:line="360" w:lineRule="auto"/>
        <w:ind w:left="51"/>
        <w:textAlignment w:val="baseline"/>
        <w:outlineLvl w:val="0"/>
        <w:rPr>
          <w:rFonts w:hint="default"/>
          <w:b/>
          <w:bCs/>
          <w:spacing w:val="-20"/>
          <w:lang w:val="en-US" w:eastAsia="zh-CN"/>
        </w:rPr>
      </w:pPr>
      <w:r>
        <w:rPr>
          <w:rFonts w:hint="default"/>
          <w:b/>
          <w:bCs/>
          <w:spacing w:val="-20"/>
          <w:lang w:val="en-US" w:eastAsia="zh-CN"/>
        </w:rPr>
        <w:t>六、 考核考评</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1. 进修生结束前按照</w:t>
      </w:r>
      <w:r>
        <w:rPr>
          <w:rFonts w:hint="eastAsia" w:ascii="Times New Roman" w:hAnsi="Times New Roman" w:eastAsia="宋体" w:cs="Times New Roman"/>
          <w:sz w:val="27"/>
          <w:szCs w:val="27"/>
          <w:lang w:val="en-US" w:eastAsia="zh-CN"/>
        </w:rPr>
        <w:t>教育处</w:t>
      </w:r>
      <w:r>
        <w:rPr>
          <w:rFonts w:hint="default" w:ascii="Times New Roman" w:hAnsi="Times New Roman" w:eastAsia="宋体" w:cs="Times New Roman"/>
          <w:sz w:val="27"/>
          <w:szCs w:val="27"/>
          <w:lang w:val="en-US" w:eastAsia="zh-CN"/>
        </w:rPr>
        <w:t>要求，填写好进修生考核记录手册；</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2. 进修结束时，由</w:t>
      </w:r>
      <w:r>
        <w:rPr>
          <w:rFonts w:hint="eastAsia" w:ascii="Times New Roman" w:hAnsi="Times New Roman" w:eastAsia="宋体" w:cs="Times New Roman"/>
          <w:sz w:val="27"/>
          <w:szCs w:val="27"/>
          <w:lang w:val="en-US" w:eastAsia="zh-CN"/>
        </w:rPr>
        <w:t>带教科室安排</w:t>
      </w:r>
      <w:r>
        <w:rPr>
          <w:rFonts w:hint="default" w:ascii="Times New Roman" w:hAnsi="Times New Roman" w:eastAsia="宋体" w:cs="Times New Roman"/>
          <w:sz w:val="27"/>
          <w:szCs w:val="27"/>
          <w:lang w:val="en-US" w:eastAsia="zh-CN"/>
        </w:rPr>
        <w:t>理论考试</w:t>
      </w:r>
      <w:r>
        <w:rPr>
          <w:rFonts w:hint="eastAsia" w:ascii="Times New Roman" w:hAnsi="Times New Roman" w:eastAsia="宋体" w:cs="Times New Roman"/>
          <w:sz w:val="27"/>
          <w:szCs w:val="27"/>
          <w:lang w:val="en-US" w:eastAsia="zh-CN"/>
        </w:rPr>
        <w:t>，试卷批改后送教育处备案</w:t>
      </w:r>
      <w:r>
        <w:rPr>
          <w:rFonts w:hint="default" w:ascii="Times New Roman" w:hAnsi="Times New Roman" w:eastAsia="宋体" w:cs="Times New Roman"/>
          <w:sz w:val="27"/>
          <w:szCs w:val="27"/>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3. 由科主任任命考核老师，对进修医师进行技能操作考核，保留</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试卷原件，试卷上须有考核老师评卷痕迹、分数，签名并注明日期；</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4. 进修生进修结束后应对其所学内容进行概括总结、并制作 PPT</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于科内演讲。</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5. 由科主任及带教医师对进修医师平时的职业道德、劳动纪律、</w:t>
      </w:r>
    </w:p>
    <w:p>
      <w:pPr>
        <w:pStyle w:val="2"/>
        <w:keepNext w:val="0"/>
        <w:keepLines w:val="0"/>
        <w:pageBreakBefore w:val="0"/>
        <w:widowControl/>
        <w:kinsoku w:val="0"/>
        <w:wordWrap/>
        <w:overflowPunct/>
        <w:topLinePunct w:val="0"/>
        <w:autoSpaceDE w:val="0"/>
        <w:autoSpaceDN w:val="0"/>
        <w:bidi w:val="0"/>
        <w:adjustRightInd w:val="0"/>
        <w:snapToGrid w:val="0"/>
        <w:spacing w:before="295" w:line="360" w:lineRule="auto"/>
        <w:ind w:left="47" w:right="1580" w:firstLine="540"/>
        <w:textAlignment w:val="baseline"/>
        <w:rPr>
          <w:rFonts w:hint="default" w:ascii="Times New Roman" w:hAnsi="Times New Roman" w:eastAsia="宋体" w:cs="Times New Roman"/>
          <w:sz w:val="27"/>
          <w:szCs w:val="27"/>
          <w:lang w:val="en-US" w:eastAsia="zh-CN"/>
        </w:rPr>
      </w:pPr>
      <w:r>
        <w:rPr>
          <w:rFonts w:hint="default" w:ascii="Times New Roman" w:hAnsi="Times New Roman" w:eastAsia="宋体" w:cs="Times New Roman"/>
          <w:sz w:val="27"/>
          <w:szCs w:val="27"/>
          <w:lang w:val="en-US" w:eastAsia="zh-CN"/>
        </w:rPr>
        <w:t>临床操作能力、病史书写作出评分。</w:t>
      </w: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spacing w:line="93" w:lineRule="exact"/>
        <w:rPr>
          <w:sz w:val="27"/>
          <w:szCs w:val="27"/>
          <w:lang w:eastAsia="zh-CN"/>
        </w:rPr>
      </w:pPr>
    </w:p>
    <w:p>
      <w:pPr>
        <w:pStyle w:val="2"/>
        <w:spacing w:before="108" w:line="219" w:lineRule="auto"/>
        <w:ind w:firstLine="542" w:firstLineChars="200"/>
        <w:rPr>
          <w:b/>
          <w:bCs/>
          <w:sz w:val="27"/>
          <w:szCs w:val="27"/>
          <w:lang w:eastAsia="zh-CN"/>
        </w:rPr>
      </w:pPr>
    </w:p>
    <w:p>
      <w:pPr>
        <w:pStyle w:val="2"/>
        <w:spacing w:before="108" w:line="219" w:lineRule="auto"/>
        <w:ind w:firstLine="542" w:firstLineChars="200"/>
        <w:rPr>
          <w:b/>
          <w:bCs/>
          <w:sz w:val="27"/>
          <w:szCs w:val="27"/>
          <w:lang w:eastAsia="zh-CN"/>
        </w:rPr>
      </w:pPr>
    </w:p>
    <w:p>
      <w:pPr>
        <w:pStyle w:val="2"/>
        <w:spacing w:before="108" w:line="219" w:lineRule="auto"/>
        <w:ind w:firstLine="542" w:firstLineChars="200"/>
        <w:rPr>
          <w:b/>
          <w:bCs/>
          <w:sz w:val="27"/>
          <w:szCs w:val="27"/>
          <w:lang w:eastAsia="zh-CN"/>
        </w:rPr>
      </w:pPr>
    </w:p>
    <w:p>
      <w:pPr>
        <w:pStyle w:val="2"/>
        <w:spacing w:before="108" w:line="219" w:lineRule="auto"/>
        <w:rPr>
          <w:b/>
          <w:bCs/>
          <w:sz w:val="32"/>
          <w:szCs w:val="32"/>
          <w:lang w:eastAsia="zh-CN"/>
        </w:rPr>
      </w:pPr>
    </w:p>
    <w:sectPr>
      <w:type w:val="continuous"/>
      <w:pgSz w:w="11900" w:h="16840"/>
      <w:pgMar w:top="1127" w:right="320" w:bottom="256" w:left="1785" w:header="0" w:footer="0" w:gutter="0"/>
      <w:cols w:equalWidth="0" w:num="1">
        <w:col w:w="97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eastAsia="宋体"/>
        <w:sz w:val="2"/>
        <w:lang w:eastAsia="zh-CN"/>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hjM2YyOWFmOTVjZWM5MGQ1NGUzMDM4MWY5NDI3YWYifQ=="/>
  </w:docVars>
  <w:rsids>
    <w:rsidRoot w:val="002A152C"/>
    <w:rsid w:val="002A152C"/>
    <w:rsid w:val="004278AD"/>
    <w:rsid w:val="006A3851"/>
    <w:rsid w:val="0080040E"/>
    <w:rsid w:val="00932F5D"/>
    <w:rsid w:val="00F5708B"/>
    <w:rsid w:val="00FA430A"/>
    <w:rsid w:val="01C506B1"/>
    <w:rsid w:val="04904FA7"/>
    <w:rsid w:val="073F77E1"/>
    <w:rsid w:val="07EA2C20"/>
    <w:rsid w:val="098B0432"/>
    <w:rsid w:val="0FED59A3"/>
    <w:rsid w:val="1293358F"/>
    <w:rsid w:val="16857ACE"/>
    <w:rsid w:val="1711641B"/>
    <w:rsid w:val="1C9D24FF"/>
    <w:rsid w:val="21076199"/>
    <w:rsid w:val="30760C45"/>
    <w:rsid w:val="322C1F03"/>
    <w:rsid w:val="337C2A16"/>
    <w:rsid w:val="34A246FE"/>
    <w:rsid w:val="357C0AAC"/>
    <w:rsid w:val="35812566"/>
    <w:rsid w:val="38A84891"/>
    <w:rsid w:val="3B765F9D"/>
    <w:rsid w:val="3C7D0AC3"/>
    <w:rsid w:val="3F6A406B"/>
    <w:rsid w:val="40A52D69"/>
    <w:rsid w:val="427A2817"/>
    <w:rsid w:val="47FB1D04"/>
    <w:rsid w:val="530323B4"/>
    <w:rsid w:val="53E87EF8"/>
    <w:rsid w:val="561623FF"/>
    <w:rsid w:val="56706EA8"/>
    <w:rsid w:val="5753390A"/>
    <w:rsid w:val="634E0BA1"/>
    <w:rsid w:val="64010184"/>
    <w:rsid w:val="650E70C3"/>
    <w:rsid w:val="664803B2"/>
    <w:rsid w:val="680B5B3B"/>
    <w:rsid w:val="6F986F22"/>
    <w:rsid w:val="71BE4BDA"/>
    <w:rsid w:val="71CE0991"/>
    <w:rsid w:val="73B452D9"/>
    <w:rsid w:val="73FC0A2E"/>
    <w:rsid w:val="7A6510DB"/>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rPr>
  </w:style>
  <w:style w:type="paragraph" w:styleId="3">
    <w:name w:val="footer"/>
    <w:basedOn w:val="1"/>
    <w:autoRedefine/>
    <w:qFormat/>
    <w:uiPriority w:val="0"/>
    <w:pPr>
      <w:tabs>
        <w:tab w:val="center" w:pos="4153"/>
        <w:tab w:val="right" w:pos="8306"/>
      </w:tabs>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7">
    <w:name w:val="Strong"/>
    <w:basedOn w:val="6"/>
    <w:qFormat/>
    <w:uiPriority w:val="0"/>
    <w:rPr>
      <w:b/>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2970</Words>
  <Characters>3028</Characters>
  <Lines>24</Lines>
  <Paragraphs>6</Paragraphs>
  <TotalTime>27</TotalTime>
  <ScaleCrop>false</ScaleCrop>
  <LinksUpToDate>false</LinksUpToDate>
  <CharactersWithSpaces>3134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2024-02-28T16:23:00Z</dcterms:created>
  <dc:creator>Kingsoft-PDF</dc:creator>
  <cp:lastModifiedBy>莫莫</cp:lastModifiedBy>
  <dcterms:modified xsi:type="dcterms:W3CDTF">2024-05-27T00:57:00Z</dcterms:modified>
  <dc:subject>pdfbuilder</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2024-02-28T16:23:12Z</vt:filetime>
  </property>
  <property fmtid="{D5CDD505-2E9C-101B-9397-08002B2CF9AE}" pid="4" name="UsrData">
    <vt:lpwstr>65deed6aa5d5df001fda7a15wl</vt:lpwstr>
  </property>
  <property fmtid="{D5CDD505-2E9C-101B-9397-08002B2CF9AE}" pid="5" name="KSOProductBuildVer">
    <vt:lpwstr>2052-12.1.0.16929</vt:lpwstr>
  </property>
  <property fmtid="{D5CDD505-2E9C-101B-9397-08002B2CF9AE}" pid="6" name="ICV">
    <vt:lpwstr>389A122E1E134E5587AEA379E3087811_12</vt:lpwstr>
  </property>
</Properties>
</file>